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68" w:rsidRPr="00AE692E" w:rsidRDefault="006C0668" w:rsidP="00AE692E">
      <w:pPr>
        <w:autoSpaceDE w:val="0"/>
        <w:autoSpaceDN w:val="0"/>
        <w:adjustRightInd w:val="0"/>
        <w:spacing w:line="276" w:lineRule="auto"/>
        <w:contextualSpacing/>
        <w:jc w:val="center"/>
        <w:rPr>
          <w:rFonts w:ascii="Arial Narrow" w:hAnsi="Arial Narrow"/>
          <w:b/>
          <w:sz w:val="22"/>
          <w:szCs w:val="22"/>
        </w:rPr>
      </w:pPr>
    </w:p>
    <w:p w:rsidR="00793265" w:rsidRPr="00AE692E" w:rsidRDefault="00B45BCF" w:rsidP="00AE692E">
      <w:pPr>
        <w:autoSpaceDE w:val="0"/>
        <w:autoSpaceDN w:val="0"/>
        <w:adjustRightInd w:val="0"/>
        <w:spacing w:line="276" w:lineRule="auto"/>
        <w:contextualSpacing/>
        <w:jc w:val="center"/>
        <w:rPr>
          <w:rFonts w:ascii="Arial Narrow" w:hAnsi="Arial Narrow"/>
          <w:b/>
          <w:sz w:val="22"/>
          <w:szCs w:val="22"/>
        </w:rPr>
      </w:pPr>
      <w:r w:rsidRPr="00AE692E">
        <w:rPr>
          <w:rFonts w:ascii="Arial Narrow" w:hAnsi="Arial Narrow"/>
          <w:b/>
          <w:sz w:val="22"/>
          <w:szCs w:val="22"/>
        </w:rPr>
        <w:t xml:space="preserve">PROCEDURA WNIESIENIA I ROZPATRZENIA ODWOŁANIA W PROJEKTACH </w:t>
      </w:r>
      <w:r w:rsidR="00501C2C" w:rsidRPr="00AE692E">
        <w:rPr>
          <w:rFonts w:ascii="Arial Narrow" w:hAnsi="Arial Narrow"/>
          <w:b/>
          <w:sz w:val="22"/>
          <w:szCs w:val="22"/>
        </w:rPr>
        <w:t>OBJĘTYCH GRANTEM</w:t>
      </w:r>
      <w:r w:rsidRPr="00AE692E">
        <w:rPr>
          <w:rFonts w:ascii="Arial Narrow" w:hAnsi="Arial Narrow"/>
          <w:b/>
          <w:sz w:val="22"/>
          <w:szCs w:val="22"/>
        </w:rPr>
        <w:t xml:space="preserve"> (P</w:t>
      </w:r>
      <w:r w:rsidR="00AE692E">
        <w:rPr>
          <w:rFonts w:ascii="Arial Narrow" w:hAnsi="Arial Narrow"/>
          <w:b/>
          <w:sz w:val="22"/>
          <w:szCs w:val="22"/>
        </w:rPr>
        <w:t>3</w:t>
      </w:r>
      <w:r w:rsidRPr="00AE692E">
        <w:rPr>
          <w:rFonts w:ascii="Arial Narrow" w:hAnsi="Arial Narrow"/>
          <w:b/>
          <w:sz w:val="22"/>
          <w:szCs w:val="22"/>
        </w:rPr>
        <w:t>)</w:t>
      </w:r>
    </w:p>
    <w:p w:rsidR="00A65136" w:rsidRPr="00AE692E" w:rsidRDefault="00A65136" w:rsidP="00AE692E">
      <w:pPr>
        <w:autoSpaceDE w:val="0"/>
        <w:autoSpaceDN w:val="0"/>
        <w:adjustRightInd w:val="0"/>
        <w:spacing w:line="276" w:lineRule="auto"/>
        <w:contextualSpacing/>
        <w:jc w:val="center"/>
        <w:rPr>
          <w:rFonts w:ascii="Arial Narrow" w:hAnsi="Arial Narrow"/>
          <w:b/>
          <w:sz w:val="22"/>
          <w:szCs w:val="22"/>
        </w:rPr>
      </w:pPr>
    </w:p>
    <w:p w:rsidR="0015743C" w:rsidRPr="00AE692E" w:rsidRDefault="0015743C" w:rsidP="00AE692E">
      <w:pPr>
        <w:autoSpaceDE w:val="0"/>
        <w:autoSpaceDN w:val="0"/>
        <w:adjustRightInd w:val="0"/>
        <w:spacing w:line="276" w:lineRule="auto"/>
        <w:contextualSpacing/>
        <w:jc w:val="center"/>
        <w:rPr>
          <w:rFonts w:ascii="Arial Narrow" w:hAnsi="Arial Narrow"/>
          <w:b/>
          <w:sz w:val="22"/>
          <w:szCs w:val="22"/>
        </w:rPr>
      </w:pPr>
    </w:p>
    <w:p w:rsidR="00DD6665" w:rsidRPr="00AE692E" w:rsidRDefault="007141BC" w:rsidP="007141BC">
      <w:pPr>
        <w:tabs>
          <w:tab w:val="left" w:pos="2256"/>
          <w:tab w:val="center" w:pos="4819"/>
        </w:tabs>
        <w:autoSpaceDE w:val="0"/>
        <w:autoSpaceDN w:val="0"/>
        <w:adjustRightInd w:val="0"/>
        <w:spacing w:line="276" w:lineRule="auto"/>
        <w:contextualSpacing/>
        <w:rPr>
          <w:rFonts w:ascii="Arial Narrow" w:hAnsi="Arial Narrow"/>
          <w:b/>
          <w:sz w:val="22"/>
          <w:szCs w:val="22"/>
        </w:rPr>
      </w:pPr>
      <w:r>
        <w:rPr>
          <w:rFonts w:ascii="Arial Narrow" w:hAnsi="Arial Narrow"/>
          <w:b/>
          <w:sz w:val="22"/>
          <w:szCs w:val="22"/>
        </w:rPr>
        <w:tab/>
      </w:r>
      <w:r>
        <w:rPr>
          <w:rFonts w:ascii="Arial Narrow" w:hAnsi="Arial Narrow"/>
          <w:b/>
          <w:sz w:val="22"/>
          <w:szCs w:val="22"/>
        </w:rPr>
        <w:tab/>
      </w:r>
      <w:r w:rsidR="00DD6665" w:rsidRPr="00AE692E">
        <w:rPr>
          <w:rFonts w:ascii="Arial Narrow" w:hAnsi="Arial Narrow"/>
          <w:b/>
          <w:sz w:val="22"/>
          <w:szCs w:val="22"/>
        </w:rPr>
        <w:t>§ 1</w:t>
      </w:r>
    </w:p>
    <w:p w:rsidR="00AA4E32" w:rsidRPr="00AE692E" w:rsidRDefault="00AA4E32" w:rsidP="00AE692E">
      <w:pPr>
        <w:autoSpaceDE w:val="0"/>
        <w:autoSpaceDN w:val="0"/>
        <w:adjustRightInd w:val="0"/>
        <w:spacing w:line="276" w:lineRule="auto"/>
        <w:contextualSpacing/>
        <w:jc w:val="center"/>
        <w:rPr>
          <w:rFonts w:ascii="Arial Narrow" w:hAnsi="Arial Narrow"/>
          <w:b/>
          <w:sz w:val="22"/>
          <w:szCs w:val="22"/>
        </w:rPr>
      </w:pPr>
      <w:r w:rsidRPr="00AE692E">
        <w:rPr>
          <w:rFonts w:ascii="Arial Narrow" w:hAnsi="Arial Narrow"/>
          <w:b/>
          <w:sz w:val="22"/>
          <w:szCs w:val="22"/>
        </w:rPr>
        <w:t>Postanowienia ogólne</w:t>
      </w:r>
    </w:p>
    <w:p w:rsidR="00AA4E32" w:rsidRPr="00AE692E" w:rsidRDefault="00AA4E32" w:rsidP="00AE692E">
      <w:pPr>
        <w:autoSpaceDE w:val="0"/>
        <w:autoSpaceDN w:val="0"/>
        <w:adjustRightInd w:val="0"/>
        <w:spacing w:line="276" w:lineRule="auto"/>
        <w:contextualSpacing/>
        <w:jc w:val="center"/>
        <w:rPr>
          <w:rFonts w:ascii="Arial Narrow" w:hAnsi="Arial Narrow"/>
          <w:b/>
          <w:sz w:val="22"/>
          <w:szCs w:val="22"/>
        </w:rPr>
      </w:pPr>
    </w:p>
    <w:p w:rsidR="00AA4E32" w:rsidRPr="00AE692E" w:rsidRDefault="00AA4E32" w:rsidP="00AE692E">
      <w:pPr>
        <w:spacing w:line="276" w:lineRule="auto"/>
        <w:jc w:val="both"/>
        <w:rPr>
          <w:rFonts w:ascii="Arial Narrow" w:hAnsi="Arial Narrow"/>
          <w:sz w:val="22"/>
          <w:szCs w:val="22"/>
        </w:rPr>
      </w:pPr>
      <w:r w:rsidRPr="00AE692E">
        <w:rPr>
          <w:rFonts w:ascii="Arial Narrow" w:hAnsi="Arial Narrow"/>
          <w:sz w:val="22"/>
          <w:szCs w:val="22"/>
        </w:rPr>
        <w:t>Terminy użyte w niniejszej Procedurze oznaczają:</w:t>
      </w:r>
    </w:p>
    <w:p w:rsidR="00AA4E32" w:rsidRPr="00AE692E" w:rsidRDefault="00AA4E32"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 xml:space="preserve">LGD </w:t>
      </w:r>
      <w:r w:rsidR="00AE692E" w:rsidRPr="00E95056">
        <w:rPr>
          <w:rFonts w:ascii="Arial Narrow" w:hAnsi="Arial Narrow"/>
          <w:sz w:val="22"/>
          <w:szCs w:val="22"/>
        </w:rPr>
        <w:t xml:space="preserve">– Stowarzyszenie </w:t>
      </w:r>
      <w:r w:rsidR="007917DD" w:rsidRPr="00E95056">
        <w:rPr>
          <w:rFonts w:ascii="Arial Narrow" w:hAnsi="Arial Narrow"/>
          <w:sz w:val="22"/>
          <w:szCs w:val="22"/>
        </w:rPr>
        <w:t>Lokalna Grupa Działania „</w:t>
      </w:r>
      <w:r w:rsidR="007917DD">
        <w:rPr>
          <w:rFonts w:ascii="Arial Narrow" w:hAnsi="Arial Narrow"/>
          <w:sz w:val="22"/>
          <w:szCs w:val="22"/>
        </w:rPr>
        <w:t>Podgrodzie Toruńskie</w:t>
      </w:r>
      <w:r w:rsidR="007917DD" w:rsidRPr="00E95056">
        <w:rPr>
          <w:rFonts w:ascii="Arial Narrow" w:hAnsi="Arial Narrow"/>
          <w:sz w:val="22"/>
          <w:szCs w:val="22"/>
        </w:rPr>
        <w:t>”</w:t>
      </w:r>
    </w:p>
    <w:p w:rsidR="00AA4E32" w:rsidRDefault="00AA4E32" w:rsidP="00AE692E">
      <w:pPr>
        <w:pStyle w:val="Akapitzlist"/>
        <w:numPr>
          <w:ilvl w:val="0"/>
          <w:numId w:val="16"/>
        </w:numPr>
        <w:tabs>
          <w:tab w:val="clear" w:pos="720"/>
          <w:tab w:val="num" w:pos="567"/>
        </w:tabs>
        <w:spacing w:line="276" w:lineRule="auto"/>
        <w:ind w:left="567" w:hanging="283"/>
        <w:jc w:val="both"/>
        <w:rPr>
          <w:rFonts w:ascii="Arial Narrow" w:hAnsi="Arial Narrow"/>
          <w:sz w:val="22"/>
          <w:szCs w:val="22"/>
        </w:rPr>
      </w:pPr>
      <w:r w:rsidRPr="007917DD">
        <w:rPr>
          <w:rFonts w:ascii="Arial Narrow" w:hAnsi="Arial Narrow"/>
          <w:sz w:val="22"/>
          <w:szCs w:val="22"/>
        </w:rPr>
        <w:t xml:space="preserve">LSR – </w:t>
      </w:r>
      <w:r w:rsidR="00AE692E" w:rsidRPr="007917DD">
        <w:rPr>
          <w:rFonts w:ascii="Arial Narrow" w:hAnsi="Arial Narrow"/>
          <w:sz w:val="22"/>
          <w:szCs w:val="22"/>
        </w:rPr>
        <w:t>Lokalna Strategia Rozwoju Stowarzyszeni</w:t>
      </w:r>
      <w:r w:rsidR="00B71F18" w:rsidRPr="007917DD">
        <w:rPr>
          <w:rFonts w:ascii="Arial Narrow" w:hAnsi="Arial Narrow"/>
          <w:sz w:val="22"/>
          <w:szCs w:val="22"/>
        </w:rPr>
        <w:t>a</w:t>
      </w:r>
      <w:r w:rsidR="00AE692E" w:rsidRPr="007917DD">
        <w:rPr>
          <w:rFonts w:ascii="Arial Narrow" w:hAnsi="Arial Narrow"/>
          <w:sz w:val="22"/>
          <w:szCs w:val="22"/>
        </w:rPr>
        <w:t xml:space="preserve"> </w:t>
      </w:r>
      <w:r w:rsidR="007917DD" w:rsidRPr="00E95056">
        <w:rPr>
          <w:rFonts w:ascii="Arial Narrow" w:hAnsi="Arial Narrow"/>
          <w:sz w:val="22"/>
          <w:szCs w:val="22"/>
        </w:rPr>
        <w:t>Lokalna Grupa Działania „</w:t>
      </w:r>
      <w:r w:rsidR="007917DD">
        <w:rPr>
          <w:rFonts w:ascii="Arial Narrow" w:hAnsi="Arial Narrow"/>
          <w:sz w:val="22"/>
          <w:szCs w:val="22"/>
        </w:rPr>
        <w:t>Podgrodzie Toruńskie</w:t>
      </w:r>
      <w:r w:rsidR="007917DD" w:rsidRPr="00E95056">
        <w:rPr>
          <w:rFonts w:ascii="Arial Narrow" w:hAnsi="Arial Narrow"/>
          <w:sz w:val="22"/>
          <w:szCs w:val="22"/>
        </w:rPr>
        <w:t>”</w:t>
      </w:r>
      <w:r w:rsidR="007917DD">
        <w:rPr>
          <w:rFonts w:ascii="Arial Narrow" w:hAnsi="Arial Narrow"/>
          <w:sz w:val="22"/>
          <w:szCs w:val="22"/>
        </w:rPr>
        <w:t xml:space="preserve"> </w:t>
      </w:r>
      <w:r w:rsidRPr="007917DD">
        <w:rPr>
          <w:rFonts w:ascii="Arial Narrow" w:hAnsi="Arial Narrow"/>
          <w:sz w:val="22"/>
          <w:szCs w:val="22"/>
        </w:rPr>
        <w:t>RLKS – Rozwój Lokalny Kierowany przez Społeczność;</w:t>
      </w:r>
    </w:p>
    <w:p w:rsidR="00580652" w:rsidRPr="00580652" w:rsidRDefault="00580652" w:rsidP="00580652">
      <w:pPr>
        <w:numPr>
          <w:ilvl w:val="0"/>
          <w:numId w:val="16"/>
        </w:numPr>
        <w:tabs>
          <w:tab w:val="clear" w:pos="720"/>
        </w:tabs>
        <w:ind w:left="567" w:hanging="283"/>
        <w:jc w:val="both"/>
        <w:rPr>
          <w:rFonts w:ascii="Arial Narrow" w:hAnsi="Arial Narrow"/>
          <w:sz w:val="22"/>
          <w:szCs w:val="22"/>
        </w:rPr>
      </w:pPr>
      <w:r w:rsidRPr="00866745">
        <w:rPr>
          <w:rFonts w:ascii="Arial Narrow" w:hAnsi="Arial Narrow"/>
          <w:sz w:val="22"/>
          <w:szCs w:val="22"/>
        </w:rPr>
        <w:t>RLKS – Rozwój Lokalny Kierowany przez Społecznoś</w:t>
      </w:r>
      <w:r>
        <w:rPr>
          <w:rFonts w:ascii="Arial Narrow" w:hAnsi="Arial Narrow"/>
          <w:sz w:val="22"/>
          <w:szCs w:val="22"/>
        </w:rPr>
        <w:t>ć</w:t>
      </w:r>
    </w:p>
    <w:p w:rsidR="00AA4E32" w:rsidRPr="00AE692E" w:rsidRDefault="00AA4E32"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 xml:space="preserve">Rada – </w:t>
      </w:r>
      <w:r w:rsidR="00AE692E" w:rsidRPr="00E95056">
        <w:rPr>
          <w:rFonts w:ascii="Arial Narrow" w:hAnsi="Arial Narrow"/>
          <w:sz w:val="22"/>
          <w:szCs w:val="22"/>
        </w:rPr>
        <w:t xml:space="preserve">organ decyzyjny Stowarzyszenia </w:t>
      </w:r>
      <w:r w:rsidR="007917DD" w:rsidRPr="00E95056">
        <w:rPr>
          <w:rFonts w:ascii="Arial Narrow" w:hAnsi="Arial Narrow"/>
          <w:sz w:val="22"/>
          <w:szCs w:val="22"/>
        </w:rPr>
        <w:t>Lokalna Grupa Działania „</w:t>
      </w:r>
      <w:r w:rsidR="007917DD">
        <w:rPr>
          <w:rFonts w:ascii="Arial Narrow" w:hAnsi="Arial Narrow"/>
          <w:sz w:val="22"/>
          <w:szCs w:val="22"/>
        </w:rPr>
        <w:t>Podgrodzie Toruńskie</w:t>
      </w:r>
      <w:r w:rsidR="007917DD" w:rsidRPr="00E95056">
        <w:rPr>
          <w:rFonts w:ascii="Arial Narrow" w:hAnsi="Arial Narrow"/>
          <w:sz w:val="22"/>
          <w:szCs w:val="22"/>
        </w:rPr>
        <w:t>”</w:t>
      </w:r>
    </w:p>
    <w:p w:rsidR="00AA4E32" w:rsidRPr="00AE692E" w:rsidRDefault="00AA4E32"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 xml:space="preserve">Zarząd LGD – Zarząd </w:t>
      </w:r>
      <w:r w:rsidR="00AE692E" w:rsidRPr="00E95056">
        <w:rPr>
          <w:rFonts w:ascii="Arial Narrow" w:hAnsi="Arial Narrow"/>
          <w:sz w:val="22"/>
          <w:szCs w:val="22"/>
        </w:rPr>
        <w:t>Stowarzyszeni</w:t>
      </w:r>
      <w:r w:rsidR="00AE692E">
        <w:rPr>
          <w:rFonts w:ascii="Arial Narrow" w:hAnsi="Arial Narrow"/>
          <w:sz w:val="22"/>
          <w:szCs w:val="22"/>
        </w:rPr>
        <w:t>a</w:t>
      </w:r>
      <w:r w:rsidR="00AE692E" w:rsidRPr="00E95056">
        <w:rPr>
          <w:rFonts w:ascii="Arial Narrow" w:hAnsi="Arial Narrow"/>
          <w:sz w:val="22"/>
          <w:szCs w:val="22"/>
        </w:rPr>
        <w:t xml:space="preserve"> </w:t>
      </w:r>
      <w:r w:rsidR="007917DD" w:rsidRPr="00E95056">
        <w:rPr>
          <w:rFonts w:ascii="Arial Narrow" w:hAnsi="Arial Narrow"/>
          <w:sz w:val="22"/>
          <w:szCs w:val="22"/>
        </w:rPr>
        <w:t>Lokalna Grupa Działania „</w:t>
      </w:r>
      <w:r w:rsidR="007917DD">
        <w:rPr>
          <w:rFonts w:ascii="Arial Narrow" w:hAnsi="Arial Narrow"/>
          <w:sz w:val="22"/>
          <w:szCs w:val="22"/>
        </w:rPr>
        <w:t>Podgrodzie Toruńskie</w:t>
      </w:r>
      <w:r w:rsidR="007917DD" w:rsidRPr="00E95056">
        <w:rPr>
          <w:rFonts w:ascii="Arial Narrow" w:hAnsi="Arial Narrow"/>
          <w:sz w:val="22"/>
          <w:szCs w:val="22"/>
        </w:rPr>
        <w:t>”</w:t>
      </w:r>
    </w:p>
    <w:p w:rsidR="00AA4E32" w:rsidRPr="00AE692E" w:rsidRDefault="00AA4E32"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 xml:space="preserve">Biuro LGD – </w:t>
      </w:r>
      <w:r w:rsidR="00AE692E" w:rsidRPr="00E95056">
        <w:rPr>
          <w:rFonts w:ascii="Arial Narrow" w:hAnsi="Arial Narrow"/>
          <w:sz w:val="22"/>
          <w:szCs w:val="22"/>
        </w:rPr>
        <w:t>Biuro Stowarzyszeni</w:t>
      </w:r>
      <w:r w:rsidR="00AE692E">
        <w:rPr>
          <w:rFonts w:ascii="Arial Narrow" w:hAnsi="Arial Narrow"/>
          <w:sz w:val="22"/>
          <w:szCs w:val="22"/>
        </w:rPr>
        <w:t>a</w:t>
      </w:r>
      <w:r w:rsidR="00AE692E" w:rsidRPr="00E95056">
        <w:rPr>
          <w:rFonts w:ascii="Arial Narrow" w:hAnsi="Arial Narrow"/>
          <w:sz w:val="22"/>
          <w:szCs w:val="22"/>
        </w:rPr>
        <w:t xml:space="preserve"> </w:t>
      </w:r>
      <w:r w:rsidR="007917DD" w:rsidRPr="00E95056">
        <w:rPr>
          <w:rFonts w:ascii="Arial Narrow" w:hAnsi="Arial Narrow"/>
          <w:sz w:val="22"/>
          <w:szCs w:val="22"/>
        </w:rPr>
        <w:t>Lokalna Grupa Działania „</w:t>
      </w:r>
      <w:r w:rsidR="007917DD">
        <w:rPr>
          <w:rFonts w:ascii="Arial Narrow" w:hAnsi="Arial Narrow"/>
          <w:sz w:val="22"/>
          <w:szCs w:val="22"/>
        </w:rPr>
        <w:t>Podgrodzie Toruńskie</w:t>
      </w:r>
      <w:r w:rsidR="007917DD" w:rsidRPr="00E95056">
        <w:rPr>
          <w:rFonts w:ascii="Arial Narrow" w:hAnsi="Arial Narrow"/>
          <w:sz w:val="22"/>
          <w:szCs w:val="22"/>
        </w:rPr>
        <w:t>”</w:t>
      </w:r>
    </w:p>
    <w:p w:rsidR="00AA4E32" w:rsidRPr="00AE692E" w:rsidRDefault="00AA4E32"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ZW – Zarząd Województwa Kujawsko-Pomorskiego;</w:t>
      </w:r>
    </w:p>
    <w:p w:rsidR="00AA4E32" w:rsidRPr="00AE692E" w:rsidRDefault="00AA4E32"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Program – Regionalny Program Operacyjny Województwa Kujawsko-Pomorskiego na lata 2014-2020;</w:t>
      </w:r>
    </w:p>
    <w:p w:rsidR="00501C2C" w:rsidRPr="00AE692E" w:rsidRDefault="00C9072D"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P</w:t>
      </w:r>
      <w:r w:rsidR="00AA4E32" w:rsidRPr="00AE692E">
        <w:rPr>
          <w:rFonts w:ascii="Arial Narrow" w:hAnsi="Arial Narrow"/>
          <w:sz w:val="22"/>
          <w:szCs w:val="22"/>
        </w:rPr>
        <w:t>rojekt objęty grantem</w:t>
      </w:r>
      <w:r w:rsidRPr="00AE692E">
        <w:rPr>
          <w:rFonts w:ascii="Arial Narrow" w:hAnsi="Arial Narrow"/>
          <w:sz w:val="22"/>
          <w:szCs w:val="22"/>
        </w:rPr>
        <w:t xml:space="preserve"> - projekt</w:t>
      </w:r>
      <w:r w:rsidR="00AA4E32" w:rsidRPr="00AE692E">
        <w:rPr>
          <w:rFonts w:ascii="Arial Narrow" w:hAnsi="Arial Narrow"/>
          <w:sz w:val="22"/>
          <w:szCs w:val="22"/>
        </w:rPr>
        <w:t xml:space="preserve"> złożony przez podmiot zwany dalej grantobiorcą, któremu beneficjent będący LGD, udziela wsparcia finansowego, po wybraniu jego projektu przez Radę, na realizację zadań służących osiągnięciu celu projektu grantowego LGD;</w:t>
      </w:r>
    </w:p>
    <w:p w:rsidR="00AA4E32" w:rsidRPr="00AE692E" w:rsidRDefault="00FD00A1" w:rsidP="00AE692E">
      <w:pPr>
        <w:numPr>
          <w:ilvl w:val="0"/>
          <w:numId w:val="16"/>
        </w:numPr>
        <w:tabs>
          <w:tab w:val="clear" w:pos="720"/>
        </w:tabs>
        <w:spacing w:line="276" w:lineRule="auto"/>
        <w:ind w:left="567" w:hanging="283"/>
        <w:jc w:val="both"/>
        <w:rPr>
          <w:rFonts w:ascii="Arial Narrow" w:hAnsi="Arial Narrow"/>
          <w:sz w:val="22"/>
          <w:szCs w:val="22"/>
        </w:rPr>
      </w:pPr>
      <w:r>
        <w:rPr>
          <w:rFonts w:ascii="Arial Narrow" w:hAnsi="Arial Narrow"/>
          <w:sz w:val="22"/>
          <w:szCs w:val="22"/>
        </w:rPr>
        <w:t>Wniosek o powierzenie grantu</w:t>
      </w:r>
      <w:r w:rsidR="00AA4E32" w:rsidRPr="00AE692E">
        <w:rPr>
          <w:rFonts w:ascii="Arial Narrow" w:hAnsi="Arial Narrow"/>
          <w:sz w:val="22"/>
          <w:szCs w:val="22"/>
        </w:rPr>
        <w:t xml:space="preserve"> – wniosek złożony w odpowiedzi na konkurs ogłoszony na dofinansowanie projektów objętych grantem;</w:t>
      </w:r>
    </w:p>
    <w:p w:rsidR="00AA4E32" w:rsidRPr="00AE692E" w:rsidRDefault="00AA4E32" w:rsidP="00AE692E">
      <w:pPr>
        <w:autoSpaceDE w:val="0"/>
        <w:autoSpaceDN w:val="0"/>
        <w:adjustRightInd w:val="0"/>
        <w:spacing w:line="276" w:lineRule="auto"/>
        <w:contextualSpacing/>
        <w:jc w:val="center"/>
        <w:rPr>
          <w:rFonts w:ascii="Arial Narrow" w:hAnsi="Arial Narrow"/>
          <w:b/>
          <w:sz w:val="22"/>
          <w:szCs w:val="22"/>
        </w:rPr>
      </w:pPr>
    </w:p>
    <w:p w:rsidR="004C284D" w:rsidRPr="00AE692E" w:rsidRDefault="004C284D" w:rsidP="00AE692E">
      <w:pPr>
        <w:autoSpaceDE w:val="0"/>
        <w:autoSpaceDN w:val="0"/>
        <w:adjustRightInd w:val="0"/>
        <w:spacing w:line="276" w:lineRule="auto"/>
        <w:contextualSpacing/>
        <w:jc w:val="center"/>
        <w:rPr>
          <w:rFonts w:ascii="Arial Narrow" w:hAnsi="Arial Narrow"/>
          <w:b/>
          <w:sz w:val="22"/>
          <w:szCs w:val="22"/>
        </w:rPr>
      </w:pPr>
      <w:r w:rsidRPr="00AE692E">
        <w:rPr>
          <w:rFonts w:ascii="Arial Narrow" w:hAnsi="Arial Narrow"/>
          <w:b/>
          <w:sz w:val="22"/>
          <w:szCs w:val="22"/>
        </w:rPr>
        <w:t>§ 2</w:t>
      </w:r>
    </w:p>
    <w:p w:rsidR="004C284D" w:rsidRPr="00AE692E" w:rsidRDefault="004C284D" w:rsidP="00AE692E">
      <w:pPr>
        <w:spacing w:line="276" w:lineRule="auto"/>
        <w:ind w:left="426" w:hanging="427"/>
        <w:contextualSpacing/>
        <w:jc w:val="both"/>
        <w:rPr>
          <w:rFonts w:ascii="Arial Narrow" w:hAnsi="Arial Narrow"/>
          <w:color w:val="000000" w:themeColor="text1"/>
          <w:sz w:val="22"/>
          <w:szCs w:val="22"/>
        </w:rPr>
      </w:pPr>
    </w:p>
    <w:p w:rsidR="00580652" w:rsidRDefault="00580652" w:rsidP="00580652">
      <w:pPr>
        <w:autoSpaceDE w:val="0"/>
        <w:autoSpaceDN w:val="0"/>
        <w:adjustRightInd w:val="0"/>
        <w:contextualSpacing/>
        <w:jc w:val="center"/>
        <w:rPr>
          <w:rFonts w:ascii="Arial Narrow" w:hAnsi="Arial Narrow"/>
          <w:b/>
          <w:sz w:val="22"/>
          <w:szCs w:val="22"/>
        </w:rPr>
      </w:pPr>
      <w:r w:rsidRPr="00DD6665">
        <w:rPr>
          <w:rFonts w:ascii="Arial Narrow" w:hAnsi="Arial Narrow"/>
          <w:b/>
          <w:sz w:val="22"/>
          <w:szCs w:val="22"/>
        </w:rPr>
        <w:t>Procedura wniesienia i rozpatrzeni</w:t>
      </w:r>
      <w:r>
        <w:rPr>
          <w:rFonts w:ascii="Arial Narrow" w:hAnsi="Arial Narrow"/>
          <w:b/>
          <w:sz w:val="22"/>
          <w:szCs w:val="22"/>
        </w:rPr>
        <w:t>a o</w:t>
      </w:r>
      <w:r w:rsidRPr="00086F3A">
        <w:rPr>
          <w:rFonts w:ascii="Arial Narrow" w:hAnsi="Arial Narrow"/>
          <w:b/>
          <w:sz w:val="22"/>
          <w:szCs w:val="22"/>
        </w:rPr>
        <w:t>dwołani</w:t>
      </w:r>
      <w:r>
        <w:rPr>
          <w:rFonts w:ascii="Arial Narrow" w:hAnsi="Arial Narrow"/>
          <w:b/>
          <w:sz w:val="22"/>
          <w:szCs w:val="22"/>
        </w:rPr>
        <w:t>a</w:t>
      </w:r>
      <w:r w:rsidRPr="00086F3A">
        <w:rPr>
          <w:rFonts w:ascii="Arial Narrow" w:hAnsi="Arial Narrow"/>
          <w:b/>
          <w:sz w:val="22"/>
          <w:szCs w:val="22"/>
        </w:rPr>
        <w:t xml:space="preserve"> od decyzji Rady w Projektach </w:t>
      </w:r>
      <w:r>
        <w:rPr>
          <w:rFonts w:ascii="Arial Narrow" w:hAnsi="Arial Narrow"/>
          <w:b/>
          <w:sz w:val="22"/>
          <w:szCs w:val="22"/>
        </w:rPr>
        <w:t>Objętych Grantem.</w:t>
      </w:r>
    </w:p>
    <w:p w:rsidR="004C284D" w:rsidRPr="00AE692E" w:rsidRDefault="004C284D" w:rsidP="00AE692E">
      <w:pPr>
        <w:spacing w:line="276" w:lineRule="auto"/>
        <w:contextualSpacing/>
        <w:jc w:val="center"/>
        <w:rPr>
          <w:rFonts w:ascii="Arial Narrow" w:hAnsi="Arial Narrow"/>
          <w:b/>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Wnioskodawcy przysługuje prawo wniesienia odwołania w ciągu 7 dni od dnia doręczenia informacji od LGD dotyczącej wyników wyboru projektu. Dostarczenie informacji dotyczącej wyników naboru nastąpi za zwrotnym potwierdzeniem odbioru w celach dowodowych. </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Prawo wniesienia odwołania przysługuje od: </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a) negatywnej oceny zgodności projektu z LSR, albo </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b) nieuzyskania przez projekt przynajmniej minimalnej liczby punktów, której uzyskanie jest warunkiem wyboru projektu albo </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c) wyniku wyboru, który powoduje, że projekt nie mieści się w limicie środków wskazanym w ogłoszeniu o naborze wniosków o </w:t>
      </w:r>
      <w:r w:rsidR="001218B9">
        <w:rPr>
          <w:rFonts w:ascii="Arial Narrow" w:hAnsi="Arial Narrow"/>
          <w:color w:val="000000" w:themeColor="text1"/>
          <w:sz w:val="22"/>
          <w:szCs w:val="22"/>
        </w:rPr>
        <w:t>powierzenie grantu</w:t>
      </w:r>
      <w:r w:rsidRPr="00AE692E">
        <w:rPr>
          <w:rFonts w:ascii="Arial Narrow" w:hAnsi="Arial Narrow"/>
          <w:color w:val="000000" w:themeColor="text1"/>
          <w:sz w:val="22"/>
          <w:szCs w:val="22"/>
        </w:rPr>
        <w:t xml:space="preserve"> (okoliczność, że projekt nie mieści się w limicie środków wskazanym w ogłoszeniu o</w:t>
      </w:r>
      <w:r w:rsidR="00AE692E">
        <w:rPr>
          <w:rFonts w:ascii="Arial Narrow" w:hAnsi="Arial Narrow"/>
          <w:color w:val="000000" w:themeColor="text1"/>
          <w:sz w:val="22"/>
          <w:szCs w:val="22"/>
        </w:rPr>
        <w:t> </w:t>
      </w:r>
      <w:r w:rsidRPr="00AE692E">
        <w:rPr>
          <w:rFonts w:ascii="Arial Narrow" w:hAnsi="Arial Narrow"/>
          <w:color w:val="000000" w:themeColor="text1"/>
          <w:sz w:val="22"/>
          <w:szCs w:val="22"/>
        </w:rPr>
        <w:t xml:space="preserve">naborze nie może stanowić wyłącznej przesłanki wniesienia odwołania) albo </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d) ustalenia przez LGD kwoty dofinansowania niższej niż wnioskowana. </w:t>
      </w:r>
    </w:p>
    <w:p w:rsidR="004C284D" w:rsidRPr="00AE692E" w:rsidRDefault="004C284D" w:rsidP="00AE692E">
      <w:pPr>
        <w:spacing w:line="276" w:lineRule="auto"/>
        <w:ind w:left="426" w:hanging="426"/>
        <w:contextualSpacing/>
        <w:jc w:val="both"/>
        <w:rPr>
          <w:rFonts w:ascii="Arial Narrow" w:hAnsi="Arial Narrow"/>
          <w:color w:val="000000" w:themeColor="text1"/>
          <w:sz w:val="22"/>
          <w:szCs w:val="22"/>
        </w:rPr>
      </w:pPr>
    </w:p>
    <w:p w:rsidR="004C284D" w:rsidRPr="00AE692E" w:rsidRDefault="004C284D" w:rsidP="002361EF">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Odwołanie jest wnoszon</w:t>
      </w:r>
      <w:r w:rsidR="002361EF">
        <w:rPr>
          <w:rFonts w:ascii="Arial Narrow" w:hAnsi="Arial Narrow"/>
          <w:color w:val="000000" w:themeColor="text1"/>
          <w:sz w:val="22"/>
          <w:szCs w:val="22"/>
        </w:rPr>
        <w:t>e w formie pisemnej i zawiera (</w:t>
      </w:r>
      <w:r w:rsidR="002361EF" w:rsidRPr="001B46A7">
        <w:rPr>
          <w:rFonts w:ascii="Arial Narrow" w:hAnsi="Arial Narrow"/>
          <w:i/>
          <w:color w:val="0070C0"/>
          <w:sz w:val="22"/>
          <w:szCs w:val="22"/>
        </w:rPr>
        <w:t>załącznik nr 1 wzór odwołania</w:t>
      </w:r>
      <w:r w:rsidR="002361EF">
        <w:rPr>
          <w:rFonts w:ascii="Arial Narrow" w:hAnsi="Arial Narrow"/>
          <w:color w:val="000000" w:themeColor="text1"/>
          <w:sz w:val="22"/>
          <w:szCs w:val="22"/>
        </w:rPr>
        <w:t>):</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a) oznaczenie instytucji właściwej do rozpatrzenia odwołania;</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b) oznaczenie wnioskodawcy;</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c) numer wniosku o </w:t>
      </w:r>
      <w:r w:rsidR="001218B9">
        <w:rPr>
          <w:rFonts w:ascii="Arial Narrow" w:hAnsi="Arial Narrow"/>
          <w:color w:val="000000" w:themeColor="text1"/>
          <w:sz w:val="22"/>
          <w:szCs w:val="22"/>
        </w:rPr>
        <w:t>powierzenie grantu</w:t>
      </w:r>
      <w:r w:rsidRPr="00AE692E">
        <w:rPr>
          <w:rFonts w:ascii="Arial Narrow" w:hAnsi="Arial Narrow"/>
          <w:color w:val="000000" w:themeColor="text1"/>
          <w:sz w:val="22"/>
          <w:szCs w:val="22"/>
        </w:rPr>
        <w:t xml:space="preserve"> projektu;</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d) wskazanie kryteriów wyboru projektów, z których oceną wnioskodawca się nie zgadza (wraz z uzasadnieniem);</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lastRenderedPageBreak/>
        <w:t>e) wskazanie, w jakim zakresie wnioskodawca nie zgadza się z negatywną oceną zgodności projektu z LSR (wraz z</w:t>
      </w:r>
      <w:r w:rsidR="00AE692E">
        <w:rPr>
          <w:rFonts w:ascii="Arial Narrow" w:hAnsi="Arial Narrow"/>
          <w:color w:val="000000" w:themeColor="text1"/>
          <w:sz w:val="22"/>
          <w:szCs w:val="22"/>
        </w:rPr>
        <w:t> </w:t>
      </w:r>
      <w:r w:rsidRPr="00AE692E">
        <w:rPr>
          <w:rFonts w:ascii="Arial Narrow" w:hAnsi="Arial Narrow"/>
          <w:color w:val="000000" w:themeColor="text1"/>
          <w:sz w:val="22"/>
          <w:szCs w:val="22"/>
        </w:rPr>
        <w:t>uzasadnieniem);</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f) wskazanie w jakim zakresie wnioskodawca nie zgadza się z ustaleniem przez LGD kwoty wsparcia niższej niż wnioskowana (wraz z uzasadnieniem, o ile dotyczy);</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g) wskazanie zarzutów o charakterze proceduralnym w zakresie przeprowadzonej oceny, jeżeli zdaniem wnioskodawcy naruszenia takie miały miejsce (wraz z uzasadnieniem);</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h) podpis wnioskodawcy lub osoby upoważnionej do jego reprezentowania, z załączeniem oryginału lub kopii dokumentu poświadczającego umocowanie takiej osoby do reprezentowania wnioskodawcy.</w:t>
      </w:r>
    </w:p>
    <w:p w:rsidR="004C284D" w:rsidRPr="00AE692E" w:rsidRDefault="004C284D" w:rsidP="00AE692E">
      <w:pPr>
        <w:spacing w:line="276" w:lineRule="auto"/>
        <w:ind w:left="426" w:hanging="426"/>
        <w:contextualSpacing/>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Możliwość, forma i wymogi formalne odwołania zostaną wskazane w piśmie informującym o wyniku wyboru i</w:t>
      </w:r>
      <w:r w:rsidR="00AE692E">
        <w:rPr>
          <w:rFonts w:ascii="Arial Narrow" w:hAnsi="Arial Narrow"/>
          <w:color w:val="000000" w:themeColor="text1"/>
          <w:sz w:val="22"/>
          <w:szCs w:val="22"/>
        </w:rPr>
        <w:t> </w:t>
      </w:r>
      <w:r w:rsidRPr="00AE692E">
        <w:rPr>
          <w:rFonts w:ascii="Arial Narrow" w:hAnsi="Arial Narrow"/>
          <w:color w:val="000000" w:themeColor="text1"/>
          <w:sz w:val="22"/>
          <w:szCs w:val="22"/>
        </w:rPr>
        <w:t>możliwości wniesienia odwołania.</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W przypadku wniesienia odwołania niespełniającego wskazanych wcześniej wymogów formalnych lub zawierającego oczywiste omyłki, LGD wzywa jednokrotnie wnioskodawcę do uzupełnienia odwołania lub</w:t>
      </w:r>
      <w:r w:rsidR="00AE692E">
        <w:rPr>
          <w:rFonts w:ascii="Arial Narrow" w:hAnsi="Arial Narrow"/>
          <w:color w:val="000000" w:themeColor="text1"/>
          <w:sz w:val="22"/>
          <w:szCs w:val="22"/>
        </w:rPr>
        <w:t> </w:t>
      </w:r>
      <w:r w:rsidRPr="00AE692E">
        <w:rPr>
          <w:rFonts w:ascii="Arial Narrow" w:hAnsi="Arial Narrow"/>
          <w:color w:val="000000" w:themeColor="text1"/>
          <w:sz w:val="22"/>
          <w:szCs w:val="22"/>
        </w:rPr>
        <w:t>poprawienia w nim oczywistych omyłek, w terminie 7 dni, licząc od dnia otrzymania wezwania, pod rygorem pozostawienia odwołania bez rozpatrzenia. Uzupełnienie odwołania przez wnioskodawcę może nastąpić wyłącznie w zakresie:</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oznaczenia instytucji właściwej do rozpatrzenia odwołania;</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oznaczenia wnioskodawcy;</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 numeru wniosku o </w:t>
      </w:r>
      <w:r w:rsidR="002D1FC1">
        <w:rPr>
          <w:rFonts w:ascii="Arial Narrow" w:hAnsi="Arial Narrow"/>
          <w:color w:val="000000" w:themeColor="text1"/>
          <w:sz w:val="22"/>
          <w:szCs w:val="22"/>
        </w:rPr>
        <w:t>powierzenie grantu</w:t>
      </w:r>
      <w:r w:rsidRPr="00AE692E">
        <w:rPr>
          <w:rFonts w:ascii="Arial Narrow" w:hAnsi="Arial Narrow"/>
          <w:color w:val="000000" w:themeColor="text1"/>
          <w:sz w:val="22"/>
          <w:szCs w:val="22"/>
        </w:rPr>
        <w:t>;</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podpisu wnioskodawcy, osoby upoważnionej do jego reprezentowania, lub dokumentu poświadczającego umocowanie takiej osoby do reprezentowania wnioskodawcy.</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Wezwanie do uzupełnienia odwołania lub poprawienie w nim oczywistych omyłek wstrzymuje bieg terminu na</w:t>
      </w:r>
      <w:r w:rsidR="00AE692E">
        <w:rPr>
          <w:rFonts w:ascii="Arial Narrow" w:hAnsi="Arial Narrow"/>
          <w:color w:val="000000" w:themeColor="text1"/>
          <w:sz w:val="22"/>
          <w:szCs w:val="22"/>
        </w:rPr>
        <w:t> </w:t>
      </w:r>
      <w:r w:rsidRPr="00AE692E">
        <w:rPr>
          <w:rFonts w:ascii="Arial Narrow" w:hAnsi="Arial Narrow"/>
          <w:color w:val="000000" w:themeColor="text1"/>
          <w:sz w:val="22"/>
          <w:szCs w:val="22"/>
        </w:rPr>
        <w:t>weryfikację wyników wyboru przez LGD.</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Na prawo wnioskodawcy do wniesienia odwołania nie wpływa negatywnie błędne pouczenie lub brak pouczenia.</w:t>
      </w:r>
    </w:p>
    <w:p w:rsidR="004C284D" w:rsidRPr="00AE692E" w:rsidRDefault="004C284D" w:rsidP="00AE692E">
      <w:pPr>
        <w:pStyle w:val="Akapitzlist"/>
        <w:spacing w:line="276" w:lineRule="auto"/>
        <w:ind w:left="426" w:hanging="426"/>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Odwołanie wnoszone jest za pośrednictwem Biura LGD i rozpatrywane przez Radę LGD. </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Biuro LGD niezwłocznie informuje Przewodniczącego Rady o wniesionym odwołaniu.</w:t>
      </w:r>
    </w:p>
    <w:p w:rsidR="004C284D" w:rsidRPr="00AE692E" w:rsidRDefault="004C284D" w:rsidP="00AE692E">
      <w:pPr>
        <w:pStyle w:val="Akapitzlist"/>
        <w:spacing w:line="276" w:lineRule="auto"/>
        <w:ind w:left="426" w:hanging="426"/>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Informacja o wpłynięciu odwołania zostaje umieszczona w rejestrze odwołań prowadzonym przez LGD. </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Odwołanie pozostawia się bez rozpatrzenia, jeśli mimo prawidłowego pouczenia, zostało wniesione:</w:t>
      </w:r>
    </w:p>
    <w:p w:rsidR="004C284D" w:rsidRPr="00AE692E" w:rsidRDefault="004C284D" w:rsidP="00AE692E">
      <w:pPr>
        <w:pStyle w:val="Akapitzlist"/>
        <w:spacing w:line="276" w:lineRule="auto"/>
        <w:ind w:left="426"/>
        <w:jc w:val="both"/>
        <w:rPr>
          <w:rFonts w:ascii="Arial Narrow" w:hAnsi="Arial Narrow"/>
          <w:color w:val="000000" w:themeColor="text1"/>
          <w:sz w:val="22"/>
          <w:szCs w:val="22"/>
        </w:rPr>
      </w:pPr>
      <w:r w:rsidRPr="00AE692E">
        <w:rPr>
          <w:rFonts w:ascii="Arial Narrow" w:hAnsi="Arial Narrow"/>
          <w:color w:val="000000" w:themeColor="text1"/>
          <w:sz w:val="22"/>
          <w:szCs w:val="22"/>
        </w:rPr>
        <w:t>a) po terminie;</w:t>
      </w:r>
    </w:p>
    <w:p w:rsidR="004C284D" w:rsidRPr="00AE692E" w:rsidRDefault="004C284D" w:rsidP="00AE692E">
      <w:pPr>
        <w:pStyle w:val="Akapitzlist"/>
        <w:spacing w:line="276" w:lineRule="auto"/>
        <w:ind w:left="426"/>
        <w:jc w:val="both"/>
        <w:rPr>
          <w:rFonts w:ascii="Arial Narrow" w:hAnsi="Arial Narrow"/>
          <w:color w:val="000000" w:themeColor="text1"/>
          <w:sz w:val="22"/>
          <w:szCs w:val="22"/>
        </w:rPr>
      </w:pPr>
      <w:r w:rsidRPr="00AE692E">
        <w:rPr>
          <w:rFonts w:ascii="Arial Narrow" w:hAnsi="Arial Narrow"/>
          <w:color w:val="000000" w:themeColor="text1"/>
          <w:sz w:val="22"/>
          <w:szCs w:val="22"/>
        </w:rPr>
        <w:t>b) przez podmiot wykluczony z możliwości otrzymania dofinansowania;</w:t>
      </w:r>
    </w:p>
    <w:p w:rsidR="004C284D" w:rsidRPr="00AE692E" w:rsidRDefault="004C284D" w:rsidP="00AE692E">
      <w:pPr>
        <w:pStyle w:val="Akapitzlist"/>
        <w:spacing w:line="276" w:lineRule="auto"/>
        <w:ind w:left="426"/>
        <w:jc w:val="both"/>
        <w:rPr>
          <w:rFonts w:ascii="Arial Narrow" w:hAnsi="Arial Narrow"/>
          <w:color w:val="000000" w:themeColor="text1"/>
          <w:sz w:val="22"/>
          <w:szCs w:val="22"/>
        </w:rPr>
      </w:pPr>
      <w:r w:rsidRPr="00AE692E">
        <w:rPr>
          <w:rFonts w:ascii="Arial Narrow" w:hAnsi="Arial Narrow"/>
          <w:color w:val="000000" w:themeColor="text1"/>
          <w:sz w:val="22"/>
          <w:szCs w:val="22"/>
        </w:rPr>
        <w:t>c) bez spełnienia wymogów określonych w art. 54 ust. 2 pkt 4) ustawy wdrożeniowej (wskazanie kryteriów wyboru projektów, z których oceną wnioskodawca się nie zgadza, wraz z uzasadnieniem) oraz art. 22 ust.4 pkt 1) i 2) ustawy RLKS (wskazanie, w jakim zakresie podmiot ubiegający się o dofinansowanie nie zgadza się z negatywną ocen zgodności z LSR lub ustaleniem przez LGD kwoty niższej niż wnioskowana, wraz z uzasadnieniem);</w:t>
      </w:r>
    </w:p>
    <w:p w:rsidR="004C284D" w:rsidRPr="00AE692E" w:rsidRDefault="004C284D" w:rsidP="00AE692E">
      <w:pPr>
        <w:pStyle w:val="Akapitzlist"/>
        <w:spacing w:line="276" w:lineRule="auto"/>
        <w:ind w:left="426"/>
        <w:jc w:val="both"/>
        <w:rPr>
          <w:rFonts w:ascii="Arial Narrow" w:hAnsi="Arial Narrow"/>
          <w:color w:val="000000" w:themeColor="text1"/>
          <w:sz w:val="22"/>
          <w:szCs w:val="22"/>
        </w:rPr>
      </w:pPr>
      <w:r w:rsidRPr="00AE692E">
        <w:rPr>
          <w:rFonts w:ascii="Arial Narrow" w:hAnsi="Arial Narrow"/>
          <w:color w:val="000000" w:themeColor="text1"/>
          <w:sz w:val="22"/>
          <w:szCs w:val="22"/>
        </w:rPr>
        <w:t>d) gdy została wyczerpana kwota przewidziana w umowie ramowej na realizację danego celu LSR w ramach środków pochodzących z danego EFSI;</w:t>
      </w:r>
    </w:p>
    <w:p w:rsidR="004C284D" w:rsidRDefault="004C284D" w:rsidP="00AE692E">
      <w:pPr>
        <w:pStyle w:val="Akapitzlist"/>
        <w:spacing w:line="276" w:lineRule="auto"/>
        <w:ind w:left="426"/>
        <w:jc w:val="both"/>
        <w:rPr>
          <w:rFonts w:ascii="Arial Narrow" w:hAnsi="Arial Narrow"/>
          <w:color w:val="000000" w:themeColor="text1"/>
          <w:sz w:val="22"/>
          <w:szCs w:val="22"/>
        </w:rPr>
      </w:pPr>
      <w:r w:rsidRPr="00AE692E">
        <w:rPr>
          <w:rFonts w:ascii="Arial Narrow" w:hAnsi="Arial Narrow"/>
          <w:color w:val="000000" w:themeColor="text1"/>
          <w:sz w:val="22"/>
          <w:szCs w:val="22"/>
        </w:rPr>
        <w:t>e) nieuzupełnieniu odwołania lub niepoprawieniu w nim oczywistych omyłek, w terminie 7 dni licząc od dnia otrzymania wezwania od LGD do uzupełn</w:t>
      </w:r>
      <w:r w:rsidR="002361EF">
        <w:rPr>
          <w:rFonts w:ascii="Arial Narrow" w:hAnsi="Arial Narrow"/>
          <w:color w:val="000000" w:themeColor="text1"/>
          <w:sz w:val="22"/>
          <w:szCs w:val="22"/>
        </w:rPr>
        <w:t>ienia lub poprawienia odwołania;</w:t>
      </w:r>
    </w:p>
    <w:p w:rsidR="002361EF" w:rsidRDefault="002361EF" w:rsidP="00AE692E">
      <w:pPr>
        <w:pStyle w:val="Akapitzlist"/>
        <w:spacing w:line="276" w:lineRule="auto"/>
        <w:ind w:left="426"/>
        <w:jc w:val="both"/>
        <w:rPr>
          <w:rFonts w:ascii="Arial Narrow" w:hAnsi="Arial Narrow"/>
          <w:color w:val="000000" w:themeColor="text1"/>
          <w:sz w:val="22"/>
          <w:szCs w:val="22"/>
        </w:rPr>
      </w:pPr>
      <w:r>
        <w:rPr>
          <w:rFonts w:ascii="Arial Narrow" w:hAnsi="Arial Narrow"/>
          <w:color w:val="000000" w:themeColor="text1"/>
          <w:sz w:val="22"/>
          <w:szCs w:val="22"/>
        </w:rPr>
        <w:lastRenderedPageBreak/>
        <w:t xml:space="preserve">f) </w:t>
      </w:r>
      <w:r w:rsidRPr="006879E8">
        <w:rPr>
          <w:rFonts w:ascii="Arial Narrow" w:hAnsi="Arial Narrow"/>
          <w:color w:val="0070C0"/>
          <w:sz w:val="22"/>
          <w:szCs w:val="22"/>
        </w:rPr>
        <w:t>gdy została wyczerpana kwota przewidziana w umowie ramowej na realizację danego celu ogólnego LSR w ramach środków pochodzących z danego EFSI.</w:t>
      </w:r>
    </w:p>
    <w:p w:rsidR="002361EF" w:rsidRPr="00AE692E" w:rsidRDefault="002361EF" w:rsidP="00AE692E">
      <w:pPr>
        <w:pStyle w:val="Akapitzlist"/>
        <w:spacing w:line="276" w:lineRule="auto"/>
        <w:ind w:left="426"/>
        <w:jc w:val="both"/>
        <w:rPr>
          <w:rFonts w:ascii="Arial Narrow" w:hAnsi="Arial Narrow"/>
          <w:color w:val="000000" w:themeColor="text1"/>
          <w:sz w:val="22"/>
          <w:szCs w:val="22"/>
        </w:rPr>
      </w:pPr>
    </w:p>
    <w:p w:rsidR="004C284D" w:rsidRPr="00AE692E" w:rsidRDefault="004C284D" w:rsidP="00AE692E">
      <w:pPr>
        <w:pStyle w:val="Akapitzlist"/>
        <w:spacing w:line="276" w:lineRule="auto"/>
        <w:ind w:left="426" w:hanging="426"/>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Pierwszą fazę rozpatrzenia odwołania wykonuje Przewodniczący Rady, który dokonuje </w:t>
      </w:r>
      <w:r w:rsidR="0082379F" w:rsidRPr="00AE692E">
        <w:rPr>
          <w:rFonts w:ascii="Arial Narrow" w:hAnsi="Arial Narrow"/>
          <w:color w:val="000000" w:themeColor="text1"/>
          <w:sz w:val="22"/>
          <w:szCs w:val="22"/>
        </w:rPr>
        <w:t>weryfikacji</w:t>
      </w:r>
      <w:r w:rsidRPr="00AE692E">
        <w:rPr>
          <w:rFonts w:ascii="Arial Narrow" w:hAnsi="Arial Narrow"/>
          <w:color w:val="000000" w:themeColor="text1"/>
          <w:sz w:val="22"/>
          <w:szCs w:val="22"/>
        </w:rPr>
        <w:t xml:space="preserve"> wstępnej złożonego odwołania w zakresie kryteriów i zarzutów wskazanych przez wnioskodawcę. Przewodniczący Rady może:</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a) skierować projekt do właściwego etapu oceny przez Radę i zwołać posiedzenie Rady,</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b) skorygować oczywiste błędy i omyłki  poprzez podjęcie uchwały wyłącznie w składzie członków Rady, którzy uczestniczyli w procesie oceny i wyboru danego projektu (z zachowaniem </w:t>
      </w:r>
      <w:proofErr w:type="spellStart"/>
      <w:r w:rsidRPr="00AE692E">
        <w:rPr>
          <w:rFonts w:ascii="Arial Narrow" w:hAnsi="Arial Narrow"/>
          <w:color w:val="000000" w:themeColor="text1"/>
          <w:sz w:val="22"/>
          <w:szCs w:val="22"/>
        </w:rPr>
        <w:t>wyłączeń</w:t>
      </w:r>
      <w:proofErr w:type="spellEnd"/>
      <w:r w:rsidRPr="00AE692E">
        <w:rPr>
          <w:rFonts w:ascii="Arial Narrow" w:hAnsi="Arial Narrow"/>
          <w:color w:val="000000" w:themeColor="text1"/>
          <w:sz w:val="22"/>
          <w:szCs w:val="22"/>
        </w:rPr>
        <w:t>).</w:t>
      </w:r>
      <w:r w:rsidR="00364001" w:rsidRPr="00AE692E">
        <w:rPr>
          <w:rFonts w:ascii="Arial Narrow" w:hAnsi="Arial Narrow"/>
          <w:color w:val="000000" w:themeColor="text1"/>
          <w:sz w:val="22"/>
          <w:szCs w:val="22"/>
        </w:rPr>
        <w:t xml:space="preserve"> Możliwość podjęcia uchwały w</w:t>
      </w:r>
      <w:r w:rsidR="00AE692E">
        <w:rPr>
          <w:rFonts w:ascii="Arial Narrow" w:hAnsi="Arial Narrow"/>
          <w:color w:val="000000" w:themeColor="text1"/>
          <w:sz w:val="22"/>
          <w:szCs w:val="22"/>
        </w:rPr>
        <w:t> </w:t>
      </w:r>
      <w:r w:rsidR="00364001" w:rsidRPr="00AE692E">
        <w:rPr>
          <w:rFonts w:ascii="Arial Narrow" w:hAnsi="Arial Narrow"/>
          <w:color w:val="000000" w:themeColor="text1"/>
          <w:sz w:val="22"/>
          <w:szCs w:val="22"/>
        </w:rPr>
        <w:t>trybie obiegowym, bez konieczności zwoływania posiedzenia.</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Z czynności wykonywanych w ramach rozpatrzenia odwołania Przewodniczący Rady sporządza protokół.</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Czynności związane z rozpatrzeniem odwołania dokonywane są w terminie nie dłuższym niż 14 dni licząc od dnia wniesienia odwołania, a o wynikach przeprowadzonego rozpatrzenia odwołania LGD informuje wnioskodawcę na</w:t>
      </w:r>
      <w:r w:rsidR="00AE692E">
        <w:rPr>
          <w:rFonts w:ascii="Arial Narrow" w:hAnsi="Arial Narrow"/>
          <w:color w:val="000000" w:themeColor="text1"/>
          <w:sz w:val="22"/>
          <w:szCs w:val="22"/>
        </w:rPr>
        <w:t> </w:t>
      </w:r>
      <w:r w:rsidRPr="00AE692E">
        <w:rPr>
          <w:rFonts w:ascii="Arial Narrow" w:hAnsi="Arial Narrow"/>
          <w:color w:val="000000" w:themeColor="text1"/>
          <w:sz w:val="22"/>
          <w:szCs w:val="22"/>
        </w:rPr>
        <w:t>piśmie wysłanym za zwrotnym potwierdzeniem odbioru.</w:t>
      </w:r>
    </w:p>
    <w:p w:rsidR="004C284D" w:rsidRPr="00AE692E" w:rsidRDefault="004C284D" w:rsidP="00AE692E">
      <w:pPr>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Po rozpatrzeniu odwołań Rada sporządza ostateczną listę </w:t>
      </w:r>
      <w:r w:rsidR="00C9072D" w:rsidRPr="00AE692E">
        <w:rPr>
          <w:rFonts w:ascii="Arial Narrow" w:hAnsi="Arial Narrow"/>
          <w:color w:val="000000" w:themeColor="text1"/>
          <w:sz w:val="22"/>
          <w:szCs w:val="22"/>
        </w:rPr>
        <w:t xml:space="preserve">projektów objętych </w:t>
      </w:r>
      <w:r w:rsidRPr="00AE692E">
        <w:rPr>
          <w:rFonts w:ascii="Arial Narrow" w:hAnsi="Arial Narrow"/>
          <w:color w:val="000000" w:themeColor="text1"/>
          <w:sz w:val="22"/>
          <w:szCs w:val="22"/>
        </w:rPr>
        <w:t>grant</w:t>
      </w:r>
      <w:r w:rsidR="00C9072D" w:rsidRPr="00AE692E">
        <w:rPr>
          <w:rFonts w:ascii="Arial Narrow" w:hAnsi="Arial Narrow"/>
          <w:color w:val="000000" w:themeColor="text1"/>
          <w:sz w:val="22"/>
          <w:szCs w:val="22"/>
        </w:rPr>
        <w:t>em</w:t>
      </w:r>
      <w:r w:rsidRPr="00AE692E">
        <w:rPr>
          <w:rFonts w:ascii="Arial Narrow" w:hAnsi="Arial Narrow"/>
          <w:color w:val="000000" w:themeColor="text1"/>
          <w:sz w:val="22"/>
          <w:szCs w:val="22"/>
        </w:rPr>
        <w:t xml:space="preserve"> wybranych i niewybranych. Lista przyjęta zostaje w drodze uchwały. Decyzja Rady jest w tym przypadku ostateczna. Lista zostaje upubliczniona za pośrednictwem strony internetowej LGD oraz tablicy ogłoszeń w siedzibie LGD.</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Decyzja Zarządu LGD w kwestii rozpatrzenia odwołania jest ostateczna.</w:t>
      </w:r>
    </w:p>
    <w:p w:rsidR="004C284D" w:rsidRPr="00AE692E" w:rsidRDefault="004C284D" w:rsidP="00AE692E">
      <w:pPr>
        <w:spacing w:line="276" w:lineRule="auto"/>
        <w:ind w:left="426" w:hanging="426"/>
        <w:contextualSpacing/>
        <w:rPr>
          <w:rFonts w:ascii="Arial Narrow" w:hAnsi="Arial Narrow"/>
          <w:sz w:val="22"/>
          <w:szCs w:val="22"/>
        </w:rPr>
      </w:pPr>
    </w:p>
    <w:p w:rsidR="002361EF" w:rsidRDefault="002361EF" w:rsidP="002361EF">
      <w:pPr>
        <w:ind w:left="426" w:hanging="426"/>
        <w:contextualSpacing/>
        <w:rPr>
          <w:rFonts w:ascii="Arial Narrow" w:hAnsi="Arial Narrow"/>
          <w:sz w:val="22"/>
          <w:szCs w:val="22"/>
        </w:rPr>
      </w:pPr>
      <w:r>
        <w:rPr>
          <w:rFonts w:ascii="Arial Narrow" w:hAnsi="Arial Narrow"/>
          <w:sz w:val="22"/>
          <w:szCs w:val="22"/>
        </w:rPr>
        <w:t>Załączniki do procedury P4</w:t>
      </w:r>
    </w:p>
    <w:p w:rsidR="002361EF" w:rsidRDefault="002361EF" w:rsidP="002361EF">
      <w:pPr>
        <w:ind w:left="426" w:hanging="426"/>
        <w:contextualSpacing/>
        <w:rPr>
          <w:rFonts w:ascii="Arial Narrow" w:hAnsi="Arial Narrow"/>
          <w:sz w:val="22"/>
          <w:szCs w:val="22"/>
        </w:rPr>
      </w:pPr>
      <w:r>
        <w:rPr>
          <w:rFonts w:ascii="Arial Narrow" w:hAnsi="Arial Narrow"/>
          <w:sz w:val="22"/>
          <w:szCs w:val="22"/>
        </w:rPr>
        <w:t>1. Wzór odwołania</w:t>
      </w:r>
    </w:p>
    <w:p w:rsidR="002361EF" w:rsidRDefault="002361EF" w:rsidP="002361EF">
      <w:pPr>
        <w:ind w:left="426" w:hanging="426"/>
        <w:contextualSpacing/>
        <w:rPr>
          <w:rFonts w:ascii="Arial Narrow" w:hAnsi="Arial Narrow"/>
          <w:sz w:val="22"/>
          <w:szCs w:val="22"/>
        </w:rPr>
      </w:pPr>
      <w:r>
        <w:rPr>
          <w:rFonts w:ascii="Arial Narrow" w:hAnsi="Arial Narrow"/>
          <w:sz w:val="22"/>
          <w:szCs w:val="22"/>
        </w:rPr>
        <w:t>2. Wzór rejestru odwołań.</w:t>
      </w: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E22E50">
      <w:pPr>
        <w:rPr>
          <w:rFonts w:ascii="Times New Roman" w:hAnsi="Times New Roman"/>
          <w:b/>
          <w:sz w:val="24"/>
        </w:rPr>
      </w:pPr>
      <w:r w:rsidRPr="00BA5F87">
        <w:rPr>
          <w:rFonts w:ascii="Times New Roman" w:hAnsi="Times New Roman"/>
          <w:b/>
          <w:sz w:val="24"/>
        </w:rPr>
        <w:lastRenderedPageBreak/>
        <w:t xml:space="preserve">Wzór odwołania </w:t>
      </w:r>
    </w:p>
    <w:p w:rsidR="00E22E50" w:rsidRDefault="00E22E50" w:rsidP="00E22E50">
      <w:pPr>
        <w:rPr>
          <w:rFonts w:ascii="Times New Roman" w:hAnsi="Times New Roman"/>
          <w:b/>
          <w:sz w:val="24"/>
        </w:rPr>
      </w:pPr>
      <w:r w:rsidRPr="00BA5F87">
        <w:rPr>
          <w:rFonts w:ascii="Times New Roman" w:hAnsi="Times New Roman"/>
          <w:b/>
          <w:sz w:val="24"/>
        </w:rPr>
        <w:t xml:space="preserve">PROCEDURA WNIESIENIA I ROZPATRZENIA ODWOŁANIA W PROJEKTACH OBJĘTYCH GRANTEM (P3) </w:t>
      </w:r>
    </w:p>
    <w:p w:rsidR="00E22E50" w:rsidRPr="00BA5F87" w:rsidRDefault="00E22E50" w:rsidP="00E22E50">
      <w:pPr>
        <w:rPr>
          <w:rFonts w:ascii="Times New Roman" w:hAnsi="Times New Roman"/>
          <w:b/>
          <w:sz w:val="24"/>
        </w:rPr>
      </w:pPr>
    </w:p>
    <w:p w:rsidR="00E22E50" w:rsidRPr="00BA5F87" w:rsidRDefault="00E22E50" w:rsidP="00E22E50">
      <w:pPr>
        <w:jc w:val="right"/>
        <w:rPr>
          <w:rFonts w:ascii="Times New Roman" w:hAnsi="Times New Roman"/>
          <w:sz w:val="24"/>
        </w:rPr>
      </w:pPr>
      <w:r w:rsidRPr="00BA5F87">
        <w:rPr>
          <w:rFonts w:ascii="Times New Roman" w:hAnsi="Times New Roman"/>
          <w:sz w:val="24"/>
        </w:rPr>
        <w:t>Data……………………</w:t>
      </w:r>
    </w:p>
    <w:p w:rsidR="00E22E50" w:rsidRPr="00BA5F87" w:rsidRDefault="00E22E50" w:rsidP="00E22E50">
      <w:pPr>
        <w:rPr>
          <w:rFonts w:ascii="Times New Roman" w:hAnsi="Times New Roman"/>
          <w:sz w:val="24"/>
        </w:rPr>
      </w:pPr>
      <w:r w:rsidRPr="00BA5F87">
        <w:rPr>
          <w:rFonts w:ascii="Times New Roman" w:hAnsi="Times New Roman"/>
          <w:sz w:val="24"/>
        </w:rPr>
        <w:t>…………………</w:t>
      </w:r>
      <w:r>
        <w:rPr>
          <w:rFonts w:ascii="Times New Roman" w:hAnsi="Times New Roman"/>
          <w:sz w:val="24"/>
        </w:rPr>
        <w:t>....</w:t>
      </w:r>
    </w:p>
    <w:p w:rsidR="00E22E50" w:rsidRPr="00BA5F87" w:rsidRDefault="00E22E50" w:rsidP="00E22E50">
      <w:pPr>
        <w:rPr>
          <w:rFonts w:ascii="Times New Roman" w:hAnsi="Times New Roman"/>
          <w:sz w:val="24"/>
        </w:rPr>
      </w:pPr>
      <w:r>
        <w:rPr>
          <w:rFonts w:ascii="Times New Roman" w:hAnsi="Times New Roman"/>
          <w:sz w:val="24"/>
        </w:rPr>
        <w:t xml:space="preserve">Wnioskodawca </w:t>
      </w:r>
    </w:p>
    <w:p w:rsidR="00E22E50" w:rsidRPr="00BA5F87" w:rsidRDefault="00E22E50" w:rsidP="00E22E50">
      <w:pPr>
        <w:jc w:val="right"/>
        <w:rPr>
          <w:rFonts w:ascii="Times New Roman" w:hAnsi="Times New Roman"/>
          <w:sz w:val="24"/>
        </w:rPr>
      </w:pPr>
      <w:r w:rsidRPr="00BA5F87">
        <w:rPr>
          <w:rFonts w:ascii="Times New Roman" w:hAnsi="Times New Roman"/>
          <w:sz w:val="24"/>
        </w:rPr>
        <w:t>Przewodniczący Rady</w:t>
      </w:r>
    </w:p>
    <w:p w:rsidR="00E22E50" w:rsidRPr="00BA5F87" w:rsidRDefault="00E22E50" w:rsidP="00E22E50">
      <w:pPr>
        <w:jc w:val="right"/>
        <w:rPr>
          <w:rFonts w:ascii="Times New Roman" w:hAnsi="Times New Roman"/>
          <w:sz w:val="24"/>
        </w:rPr>
      </w:pPr>
      <w:r w:rsidRPr="00BA5F87">
        <w:rPr>
          <w:rFonts w:ascii="Times New Roman" w:hAnsi="Times New Roman"/>
          <w:sz w:val="24"/>
        </w:rPr>
        <w:t>Stowarzyszenia</w:t>
      </w:r>
    </w:p>
    <w:p w:rsidR="00E22E50" w:rsidRPr="00BA5F87" w:rsidRDefault="00E22E50" w:rsidP="00E22E50">
      <w:pPr>
        <w:jc w:val="right"/>
        <w:rPr>
          <w:rFonts w:ascii="Times New Roman" w:hAnsi="Times New Roman"/>
          <w:sz w:val="24"/>
        </w:rPr>
      </w:pPr>
      <w:r w:rsidRPr="00BA5F87">
        <w:rPr>
          <w:rFonts w:ascii="Times New Roman" w:hAnsi="Times New Roman"/>
          <w:sz w:val="24"/>
        </w:rPr>
        <w:t xml:space="preserve"> LGD „Podgrodzie Toruńskie</w:t>
      </w:r>
      <w:r>
        <w:rPr>
          <w:rFonts w:ascii="Times New Roman" w:hAnsi="Times New Roman"/>
          <w:sz w:val="24"/>
        </w:rPr>
        <w:t>”</w:t>
      </w:r>
    </w:p>
    <w:p w:rsidR="00E22E50" w:rsidRPr="00BA5F87" w:rsidRDefault="00E22E50" w:rsidP="00E22E50">
      <w:pPr>
        <w:rPr>
          <w:rFonts w:ascii="Times New Roman" w:hAnsi="Times New Roman"/>
          <w:sz w:val="24"/>
        </w:rPr>
      </w:pPr>
    </w:p>
    <w:p w:rsidR="00E22E50" w:rsidRPr="00BA5F87" w:rsidRDefault="00E22E50" w:rsidP="00E22E50">
      <w:pPr>
        <w:rPr>
          <w:rFonts w:ascii="Times New Roman" w:hAnsi="Times New Roman"/>
          <w:b/>
          <w:sz w:val="24"/>
        </w:rPr>
      </w:pPr>
      <w:r w:rsidRPr="00BA5F87">
        <w:rPr>
          <w:rFonts w:ascii="Times New Roman" w:hAnsi="Times New Roman"/>
          <w:b/>
          <w:sz w:val="24"/>
        </w:rPr>
        <w:t>numer wniosku o powierzenie grantu:…………………….</w:t>
      </w:r>
    </w:p>
    <w:p w:rsidR="00E22E50" w:rsidRPr="00BA5F87" w:rsidRDefault="00E22E50" w:rsidP="00E22E50">
      <w:pPr>
        <w:rPr>
          <w:rFonts w:ascii="Times New Roman" w:hAnsi="Times New Roman"/>
          <w:sz w:val="24"/>
        </w:rPr>
      </w:pPr>
    </w:p>
    <w:p w:rsidR="00E22E50" w:rsidRPr="00BA5F87" w:rsidRDefault="00E22E50" w:rsidP="00E22E50">
      <w:pPr>
        <w:spacing w:line="360" w:lineRule="auto"/>
        <w:rPr>
          <w:rFonts w:ascii="Times New Roman" w:hAnsi="Times New Roman"/>
          <w:sz w:val="24"/>
        </w:rPr>
      </w:pPr>
      <w:r w:rsidRPr="00BA5F87">
        <w:rPr>
          <w:rFonts w:ascii="Times New Roman" w:hAnsi="Times New Roman"/>
          <w:sz w:val="24"/>
        </w:rPr>
        <w:tab/>
        <w:t xml:space="preserve">W imieniu………………………… </w:t>
      </w:r>
      <w:r w:rsidRPr="00480739">
        <w:rPr>
          <w:rFonts w:ascii="Times New Roman" w:hAnsi="Times New Roman"/>
          <w:i/>
          <w:sz w:val="24"/>
        </w:rPr>
        <w:t>(nazwa beneficjenta)</w:t>
      </w:r>
      <w:r w:rsidRPr="00BA5F87">
        <w:rPr>
          <w:rFonts w:ascii="Times New Roman" w:hAnsi="Times New Roman"/>
          <w:sz w:val="24"/>
        </w:rPr>
        <w:t xml:space="preserve"> </w:t>
      </w:r>
      <w:r w:rsidRPr="005126E6">
        <w:rPr>
          <w:rFonts w:ascii="Times New Roman" w:hAnsi="Times New Roman"/>
          <w:b/>
          <w:sz w:val="24"/>
        </w:rPr>
        <w:t>pragnę odwołać się od decyzji Rady Stowarzyszenia LGD „Podgrodzie toruńskie”</w:t>
      </w:r>
      <w:r w:rsidRPr="00BA5F87">
        <w:rPr>
          <w:rFonts w:ascii="Times New Roman" w:hAnsi="Times New Roman"/>
          <w:sz w:val="24"/>
        </w:rPr>
        <w:t xml:space="preserve"> z dnia ……………….. </w:t>
      </w:r>
    </w:p>
    <w:p w:rsidR="00E22E50" w:rsidRDefault="00E22E50" w:rsidP="00E22E50">
      <w:pPr>
        <w:spacing w:line="360" w:lineRule="auto"/>
        <w:rPr>
          <w:rFonts w:ascii="Times New Roman" w:hAnsi="Times New Roman"/>
          <w:sz w:val="24"/>
        </w:rPr>
      </w:pPr>
      <w:r w:rsidRPr="00BA5F87">
        <w:rPr>
          <w:rFonts w:ascii="Times New Roman" w:hAnsi="Times New Roman"/>
          <w:sz w:val="24"/>
        </w:rPr>
        <w:t>w sprawie wniosku p.n. …………………………………………………………………………</w:t>
      </w:r>
      <w:r>
        <w:rPr>
          <w:rFonts w:ascii="Times New Roman" w:hAnsi="Times New Roman"/>
          <w:sz w:val="24"/>
        </w:rPr>
        <w:t>…………………..</w:t>
      </w:r>
    </w:p>
    <w:p w:rsidR="00E22E50" w:rsidRPr="00BA5F87" w:rsidRDefault="00E22E50" w:rsidP="00E22E50">
      <w:pPr>
        <w:spacing w:line="360" w:lineRule="auto"/>
        <w:rPr>
          <w:rFonts w:ascii="Times New Roman" w:hAnsi="Times New Roman"/>
          <w:sz w:val="24"/>
        </w:rPr>
      </w:pPr>
      <w:r>
        <w:rPr>
          <w:rFonts w:ascii="Times New Roman" w:hAnsi="Times New Roman"/>
          <w:sz w:val="24"/>
        </w:rPr>
        <w:t>w naborze nr………………………………</w:t>
      </w:r>
    </w:p>
    <w:p w:rsidR="00E22E50" w:rsidRPr="00287AFB" w:rsidRDefault="00E22E50" w:rsidP="00E22E50">
      <w:pPr>
        <w:rPr>
          <w:rFonts w:ascii="Times New Roman" w:hAnsi="Times New Roman"/>
          <w:sz w:val="24"/>
          <w:u w:val="single"/>
        </w:rPr>
      </w:pPr>
      <w:r>
        <w:rPr>
          <w:rFonts w:ascii="Times New Roman" w:hAnsi="Times New Roman"/>
          <w:sz w:val="24"/>
        </w:rPr>
        <w:tab/>
      </w:r>
      <w:r w:rsidRPr="00287AFB">
        <w:rPr>
          <w:rFonts w:ascii="Times New Roman" w:hAnsi="Times New Roman"/>
          <w:sz w:val="24"/>
          <w:u w:val="single"/>
        </w:rPr>
        <w:t>Uzasadnienie odwołania (wypełnić tam</w:t>
      </w:r>
      <w:r>
        <w:rPr>
          <w:rFonts w:ascii="Times New Roman" w:hAnsi="Times New Roman"/>
          <w:sz w:val="24"/>
          <w:u w:val="single"/>
        </w:rPr>
        <w:t>,</w:t>
      </w:r>
      <w:r w:rsidRPr="00287AFB">
        <w:rPr>
          <w:rFonts w:ascii="Times New Roman" w:hAnsi="Times New Roman"/>
          <w:sz w:val="24"/>
          <w:u w:val="single"/>
        </w:rPr>
        <w:t xml:space="preserve"> gdzie dotyczy) </w:t>
      </w:r>
    </w:p>
    <w:p w:rsidR="00E22E50" w:rsidRDefault="00E22E50" w:rsidP="00E22E50">
      <w:pPr>
        <w:pStyle w:val="Akapitzlist"/>
        <w:numPr>
          <w:ilvl w:val="0"/>
          <w:numId w:val="19"/>
        </w:numPr>
        <w:spacing w:after="160" w:line="259" w:lineRule="auto"/>
        <w:rPr>
          <w:rFonts w:ascii="Times New Roman" w:hAnsi="Times New Roman"/>
          <w:sz w:val="24"/>
        </w:rPr>
      </w:pPr>
      <w:r w:rsidRPr="00BA5F87">
        <w:rPr>
          <w:rFonts w:ascii="Times New Roman" w:hAnsi="Times New Roman"/>
          <w:sz w:val="24"/>
        </w:rPr>
        <w:t>wskazanie kryteriów wyboru projektów, z których oceną wnioskodawca się nie zgadza (wraz z uzasadnieniem);</w:t>
      </w: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Pr="00BA5F87" w:rsidRDefault="00E22E50" w:rsidP="00E22E50">
      <w:pPr>
        <w:pStyle w:val="Akapitzlist"/>
        <w:numPr>
          <w:ilvl w:val="0"/>
          <w:numId w:val="19"/>
        </w:numPr>
        <w:spacing w:after="160" w:line="259" w:lineRule="auto"/>
        <w:rPr>
          <w:rFonts w:ascii="Times New Roman" w:hAnsi="Times New Roman"/>
          <w:sz w:val="24"/>
        </w:rPr>
      </w:pPr>
      <w:r w:rsidRPr="00BA5F87">
        <w:rPr>
          <w:rFonts w:ascii="Times New Roman" w:hAnsi="Times New Roman"/>
          <w:sz w:val="24"/>
        </w:rPr>
        <w:t>wskazanie, w jakim zakresie wnioskodawca nie zgadza się z negatywną oceną zgodności projektu z LSR (wraz z uzasadnieniem);</w:t>
      </w:r>
    </w:p>
    <w:p w:rsidR="00E22E50" w:rsidRPr="00BA5F87"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Pr="00BA5F87" w:rsidRDefault="00E22E50" w:rsidP="00E22E50">
      <w:pPr>
        <w:pStyle w:val="Akapitzlist"/>
        <w:numPr>
          <w:ilvl w:val="0"/>
          <w:numId w:val="19"/>
        </w:numPr>
        <w:spacing w:after="160" w:line="259" w:lineRule="auto"/>
        <w:rPr>
          <w:rFonts w:ascii="Times New Roman" w:hAnsi="Times New Roman"/>
          <w:sz w:val="24"/>
        </w:rPr>
      </w:pPr>
      <w:r w:rsidRPr="00BA5F87">
        <w:rPr>
          <w:rFonts w:ascii="Times New Roman" w:hAnsi="Times New Roman"/>
          <w:sz w:val="24"/>
        </w:rPr>
        <w:t>wskazanie w jakim zakresie wnioskodawca nie zgadza się z ustaleniem przez LGD kwoty wsparcia niższej niż wnioskowana (wraz z uzasadnieniem, o ile dotyczy);</w:t>
      </w:r>
    </w:p>
    <w:p w:rsidR="00E22E50" w:rsidRPr="00BA5F87"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Pr="00BA5F87" w:rsidRDefault="00E22E50" w:rsidP="00E22E50">
      <w:pPr>
        <w:pStyle w:val="Akapitzlist"/>
        <w:numPr>
          <w:ilvl w:val="0"/>
          <w:numId w:val="19"/>
        </w:numPr>
        <w:spacing w:after="160" w:line="259" w:lineRule="auto"/>
        <w:rPr>
          <w:rFonts w:ascii="Times New Roman" w:hAnsi="Times New Roman"/>
          <w:sz w:val="24"/>
        </w:rPr>
      </w:pPr>
      <w:r w:rsidRPr="00BA5F87">
        <w:rPr>
          <w:rFonts w:ascii="Times New Roman" w:hAnsi="Times New Roman"/>
          <w:sz w:val="24"/>
        </w:rPr>
        <w:t>wskazanie zarzutów o charakterze proceduralnym w zakresie przeprowadzonej oceny, jeżeli zdaniem wnioskodawcy naruszenia takie miały miejsce (wraz z uzasadnieniem);</w:t>
      </w: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rPr>
          <w:rFonts w:ascii="Times New Roman" w:hAnsi="Times New Roman"/>
          <w:sz w:val="24"/>
        </w:rPr>
      </w:pPr>
    </w:p>
    <w:p w:rsidR="00E22E50" w:rsidRDefault="00E22E50" w:rsidP="00E22E50">
      <w:pPr>
        <w:rPr>
          <w:rFonts w:ascii="Times New Roman" w:hAnsi="Times New Roman"/>
          <w:sz w:val="24"/>
        </w:rPr>
      </w:pPr>
    </w:p>
    <w:p w:rsidR="00E22E50" w:rsidRPr="00BA5F87" w:rsidRDefault="00E22E50" w:rsidP="00E22E50">
      <w:pPr>
        <w:rPr>
          <w:rFonts w:ascii="Times New Roman" w:hAnsi="Times New Roman"/>
          <w:sz w:val="24"/>
        </w:rPr>
      </w:pPr>
      <w:r w:rsidRPr="00BA5F87">
        <w:rPr>
          <w:rFonts w:ascii="Times New Roman" w:hAnsi="Times New Roman"/>
          <w:sz w:val="24"/>
        </w:rPr>
        <w:t>……………………</w:t>
      </w:r>
    </w:p>
    <w:p w:rsidR="00E22E50" w:rsidRPr="00BA5F87" w:rsidRDefault="00E22E50" w:rsidP="00E22E50">
      <w:pPr>
        <w:rPr>
          <w:rFonts w:ascii="Times New Roman" w:hAnsi="Times New Roman"/>
          <w:sz w:val="24"/>
        </w:rPr>
      </w:pPr>
      <w:r>
        <w:rPr>
          <w:rFonts w:ascii="Times New Roman" w:hAnsi="Times New Roman"/>
          <w:sz w:val="24"/>
        </w:rPr>
        <w:t>/podpis wnioskodawcy, pieczęć/</w:t>
      </w:r>
    </w:p>
    <w:p w:rsidR="00E22E50" w:rsidRPr="00287AFB" w:rsidRDefault="00E22E50" w:rsidP="00E22E50">
      <w:pPr>
        <w:rPr>
          <w:rFonts w:ascii="Times New Roman" w:hAnsi="Times New Roman"/>
          <w:i/>
          <w:sz w:val="24"/>
        </w:rPr>
      </w:pPr>
      <w:r w:rsidRPr="00287AFB">
        <w:rPr>
          <w:rFonts w:ascii="Times New Roman" w:hAnsi="Times New Roman"/>
          <w:i/>
          <w:sz w:val="24"/>
        </w:rPr>
        <w:t xml:space="preserve">lub osoby upoważnionej do jego reprezentowania </w:t>
      </w:r>
    </w:p>
    <w:p w:rsidR="00E22E50" w:rsidRPr="00BA5F87" w:rsidRDefault="00E22E50" w:rsidP="00E22E50">
      <w:pPr>
        <w:rPr>
          <w:rFonts w:ascii="Times New Roman" w:hAnsi="Times New Roman"/>
          <w:sz w:val="24"/>
        </w:rPr>
      </w:pPr>
      <w:r w:rsidRPr="00BA5F87">
        <w:rPr>
          <w:rFonts w:ascii="Times New Roman" w:hAnsi="Times New Roman"/>
          <w:i/>
          <w:sz w:val="24"/>
        </w:rPr>
        <w:t xml:space="preserve">(w przypadku osoby upoważnionej - z załączeniem oryginału lub kopii dokumentu poświadczającego umocowanie takiej osoby do reprezentowania wnioskodawcy) </w:t>
      </w: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E22E50">
      <w:pPr>
        <w:spacing w:line="360" w:lineRule="auto"/>
        <w:rPr>
          <w:rFonts w:cstheme="minorHAnsi"/>
          <w:b/>
        </w:rPr>
      </w:pPr>
      <w:r>
        <w:rPr>
          <w:rFonts w:cstheme="minorHAnsi"/>
          <w:b/>
        </w:rPr>
        <w:lastRenderedPageBreak/>
        <w:t>Załącznik 2</w:t>
      </w:r>
    </w:p>
    <w:p w:rsidR="00E22E50" w:rsidRDefault="00E22E50" w:rsidP="00E22E50">
      <w:pPr>
        <w:spacing w:line="360" w:lineRule="auto"/>
        <w:jc w:val="center"/>
        <w:rPr>
          <w:rFonts w:cstheme="minorHAnsi"/>
          <w:b/>
        </w:rPr>
      </w:pPr>
    </w:p>
    <w:p w:rsidR="00E22E50" w:rsidRPr="00985515" w:rsidRDefault="00E22E50" w:rsidP="00E22E50">
      <w:pPr>
        <w:spacing w:line="360" w:lineRule="auto"/>
        <w:jc w:val="center"/>
        <w:rPr>
          <w:rFonts w:cstheme="minorHAnsi"/>
          <w:b/>
        </w:rPr>
      </w:pPr>
      <w:r w:rsidRPr="00985515">
        <w:rPr>
          <w:rFonts w:cstheme="minorHAnsi"/>
          <w:b/>
        </w:rPr>
        <w:t>REJESTR PROTESTÓW</w:t>
      </w:r>
    </w:p>
    <w:p w:rsidR="00E22E50" w:rsidRPr="00985515" w:rsidRDefault="00E22E50" w:rsidP="00E22E50">
      <w:pPr>
        <w:spacing w:line="360" w:lineRule="auto"/>
        <w:jc w:val="center"/>
        <w:rPr>
          <w:rFonts w:cstheme="minorHAnsi"/>
          <w:b/>
        </w:rPr>
      </w:pPr>
      <w:r w:rsidRPr="00985515">
        <w:rPr>
          <w:rFonts w:cstheme="minorHAnsi"/>
          <w:b/>
        </w:rPr>
        <w:t xml:space="preserve">w ramach naboru numer </w:t>
      </w:r>
      <w:r w:rsidR="003A68BD">
        <w:rPr>
          <w:rFonts w:cstheme="minorHAnsi"/>
          <w:b/>
        </w:rPr>
        <w:t>2</w:t>
      </w:r>
      <w:bookmarkStart w:id="0" w:name="_GoBack"/>
      <w:bookmarkEnd w:id="0"/>
      <w:r w:rsidR="007A1057">
        <w:rPr>
          <w:rFonts w:cstheme="minorHAnsi"/>
          <w:b/>
        </w:rPr>
        <w:t>/G/2021</w:t>
      </w:r>
    </w:p>
    <w:p w:rsidR="00E22E50" w:rsidRPr="00985515" w:rsidRDefault="00E22E50" w:rsidP="00E22E50">
      <w:pPr>
        <w:spacing w:line="360" w:lineRule="auto"/>
        <w:jc w:val="center"/>
        <w:rPr>
          <w:rFonts w:cstheme="minorHAnsi"/>
          <w:i/>
        </w:rPr>
      </w:pPr>
      <w:r w:rsidRPr="00985515">
        <w:rPr>
          <w:rFonts w:cstheme="minorHAnsi"/>
          <w:i/>
        </w:rPr>
        <w:t>w ramach wdrażania Lokalnej Strategii Rozwoju Stowarzyszenia Lokalna Grupa Działania „Podgrodzie Toruńskie”, oś priorytetowa 11 Rozwój Lokalny Kierowany przez Społeczność, działanie 11.1. Włączenie społeczne na obszarach objętych LSR RPO WKP na lata 2014-2020.</w:t>
      </w:r>
    </w:p>
    <w:p w:rsidR="00E22E50" w:rsidRPr="00985515" w:rsidRDefault="00E22E50" w:rsidP="00E22E50">
      <w:pPr>
        <w:spacing w:line="360" w:lineRule="auto"/>
        <w:jc w:val="center"/>
        <w:rPr>
          <w:rFonts w:cstheme="minorHAnsi"/>
          <w:b/>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940"/>
        <w:gridCol w:w="974"/>
        <w:gridCol w:w="1087"/>
        <w:gridCol w:w="1773"/>
        <w:gridCol w:w="860"/>
        <w:gridCol w:w="1201"/>
        <w:gridCol w:w="1201"/>
      </w:tblGrid>
      <w:tr w:rsidR="00E22E50" w:rsidRPr="00985515" w:rsidTr="003B004B">
        <w:trPr>
          <w:trHeight w:val="855"/>
          <w:jc w:val="center"/>
        </w:trPr>
        <w:tc>
          <w:tcPr>
            <w:tcW w:w="279" w:type="pct"/>
            <w:shd w:val="clear" w:color="auto" w:fill="auto"/>
            <w:vAlign w:val="center"/>
            <w:hideMark/>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Lp.</w:t>
            </w:r>
          </w:p>
        </w:tc>
        <w:tc>
          <w:tcPr>
            <w:tcW w:w="632" w:type="pct"/>
            <w:vAlign w:val="center"/>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Numer wniosku</w:t>
            </w:r>
          </w:p>
        </w:tc>
        <w:tc>
          <w:tcPr>
            <w:tcW w:w="632" w:type="pct"/>
            <w:shd w:val="clear" w:color="auto" w:fill="auto"/>
            <w:vAlign w:val="center"/>
            <w:hideMark/>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Nazwa podmiotu</w:t>
            </w:r>
          </w:p>
        </w:tc>
        <w:tc>
          <w:tcPr>
            <w:tcW w:w="699" w:type="pct"/>
            <w:shd w:val="clear" w:color="auto" w:fill="auto"/>
            <w:vAlign w:val="center"/>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Adres</w:t>
            </w:r>
          </w:p>
        </w:tc>
        <w:tc>
          <w:tcPr>
            <w:tcW w:w="1105" w:type="pct"/>
            <w:shd w:val="clear" w:color="auto" w:fill="auto"/>
            <w:vAlign w:val="center"/>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Tytuł projektu</w:t>
            </w:r>
          </w:p>
        </w:tc>
        <w:tc>
          <w:tcPr>
            <w:tcW w:w="453" w:type="pct"/>
            <w:shd w:val="clear" w:color="auto" w:fill="auto"/>
            <w:vAlign w:val="center"/>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Data wpływu protestu</w:t>
            </w:r>
          </w:p>
        </w:tc>
        <w:tc>
          <w:tcPr>
            <w:tcW w:w="601" w:type="pct"/>
            <w:vAlign w:val="center"/>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Data rozpatrzenia</w:t>
            </w:r>
          </w:p>
        </w:tc>
        <w:tc>
          <w:tcPr>
            <w:tcW w:w="599" w:type="pct"/>
          </w:tcPr>
          <w:p w:rsidR="00E22E50" w:rsidRPr="00985515" w:rsidRDefault="00E22E50" w:rsidP="003B004B">
            <w:pPr>
              <w:jc w:val="center"/>
              <w:rPr>
                <w:rFonts w:cstheme="minorHAnsi"/>
                <w:b/>
                <w:bCs/>
                <w:color w:val="000000"/>
                <w:sz w:val="18"/>
                <w:szCs w:val="18"/>
              </w:rPr>
            </w:pPr>
          </w:p>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Wynik rozpatrzenia</w:t>
            </w:r>
          </w:p>
        </w:tc>
      </w:tr>
      <w:tr w:rsidR="00E22E50" w:rsidRPr="00985515" w:rsidTr="003B004B">
        <w:trPr>
          <w:trHeight w:val="964"/>
          <w:jc w:val="center"/>
        </w:trPr>
        <w:tc>
          <w:tcPr>
            <w:tcW w:w="279" w:type="pct"/>
            <w:shd w:val="clear" w:color="auto" w:fill="auto"/>
            <w:vAlign w:val="center"/>
          </w:tcPr>
          <w:p w:rsidR="00E22E50" w:rsidRPr="00985515" w:rsidRDefault="00E22E50" w:rsidP="003B004B">
            <w:pPr>
              <w:jc w:val="center"/>
              <w:rPr>
                <w:rFonts w:cstheme="minorHAnsi"/>
                <w:color w:val="000000"/>
                <w:sz w:val="18"/>
                <w:szCs w:val="18"/>
              </w:rPr>
            </w:pPr>
          </w:p>
        </w:tc>
        <w:tc>
          <w:tcPr>
            <w:tcW w:w="632" w:type="pct"/>
          </w:tcPr>
          <w:p w:rsidR="00E22E50" w:rsidRPr="00985515" w:rsidRDefault="00E22E50" w:rsidP="003B004B">
            <w:pPr>
              <w:jc w:val="center"/>
              <w:rPr>
                <w:rFonts w:cstheme="minorHAnsi"/>
                <w:color w:val="000000"/>
                <w:sz w:val="18"/>
                <w:szCs w:val="18"/>
              </w:rPr>
            </w:pPr>
          </w:p>
        </w:tc>
        <w:tc>
          <w:tcPr>
            <w:tcW w:w="632" w:type="pct"/>
            <w:shd w:val="clear" w:color="auto" w:fill="auto"/>
            <w:vAlign w:val="center"/>
          </w:tcPr>
          <w:p w:rsidR="00E22E50" w:rsidRPr="00985515" w:rsidRDefault="00E22E50" w:rsidP="003B004B">
            <w:pPr>
              <w:jc w:val="center"/>
              <w:rPr>
                <w:rFonts w:cstheme="minorHAnsi"/>
                <w:color w:val="000000"/>
                <w:sz w:val="18"/>
                <w:szCs w:val="18"/>
              </w:rPr>
            </w:pPr>
          </w:p>
        </w:tc>
        <w:tc>
          <w:tcPr>
            <w:tcW w:w="699" w:type="pct"/>
            <w:shd w:val="clear" w:color="auto" w:fill="auto"/>
            <w:vAlign w:val="center"/>
          </w:tcPr>
          <w:p w:rsidR="00E22E50" w:rsidRPr="00985515" w:rsidRDefault="00E22E50" w:rsidP="003B004B">
            <w:pPr>
              <w:jc w:val="center"/>
              <w:rPr>
                <w:rFonts w:cstheme="minorHAnsi"/>
                <w:color w:val="000000"/>
                <w:sz w:val="18"/>
                <w:szCs w:val="18"/>
              </w:rPr>
            </w:pPr>
          </w:p>
        </w:tc>
        <w:tc>
          <w:tcPr>
            <w:tcW w:w="1105" w:type="pct"/>
            <w:shd w:val="clear" w:color="auto" w:fill="auto"/>
            <w:vAlign w:val="center"/>
          </w:tcPr>
          <w:p w:rsidR="00E22E50" w:rsidRPr="00985515" w:rsidRDefault="00E22E50" w:rsidP="003B004B">
            <w:pPr>
              <w:jc w:val="center"/>
              <w:rPr>
                <w:rFonts w:cstheme="minorHAnsi"/>
                <w:color w:val="000000"/>
                <w:sz w:val="18"/>
                <w:szCs w:val="18"/>
              </w:rPr>
            </w:pPr>
          </w:p>
        </w:tc>
        <w:tc>
          <w:tcPr>
            <w:tcW w:w="453" w:type="pct"/>
            <w:shd w:val="clear" w:color="auto" w:fill="auto"/>
            <w:vAlign w:val="center"/>
          </w:tcPr>
          <w:p w:rsidR="00E22E50" w:rsidRPr="00985515" w:rsidRDefault="00E22E50" w:rsidP="003B004B">
            <w:pPr>
              <w:jc w:val="center"/>
              <w:rPr>
                <w:rFonts w:cstheme="minorHAnsi"/>
                <w:color w:val="000000"/>
                <w:sz w:val="18"/>
                <w:szCs w:val="18"/>
              </w:rPr>
            </w:pPr>
          </w:p>
        </w:tc>
        <w:tc>
          <w:tcPr>
            <w:tcW w:w="601" w:type="pct"/>
          </w:tcPr>
          <w:p w:rsidR="00E22E50" w:rsidRPr="00985515" w:rsidRDefault="00E22E50" w:rsidP="003B004B">
            <w:pPr>
              <w:jc w:val="center"/>
              <w:rPr>
                <w:rFonts w:cstheme="minorHAnsi"/>
                <w:color w:val="000000"/>
                <w:sz w:val="18"/>
                <w:szCs w:val="18"/>
              </w:rPr>
            </w:pPr>
          </w:p>
        </w:tc>
        <w:tc>
          <w:tcPr>
            <w:tcW w:w="599" w:type="pct"/>
          </w:tcPr>
          <w:p w:rsidR="00E22E50" w:rsidRPr="00985515" w:rsidRDefault="00E22E50" w:rsidP="003B004B">
            <w:pPr>
              <w:jc w:val="center"/>
              <w:rPr>
                <w:rFonts w:cstheme="minorHAnsi"/>
                <w:color w:val="000000"/>
                <w:sz w:val="18"/>
                <w:szCs w:val="18"/>
              </w:rPr>
            </w:pPr>
          </w:p>
        </w:tc>
      </w:tr>
      <w:tr w:rsidR="00E22E50" w:rsidRPr="00985515" w:rsidTr="003B004B">
        <w:trPr>
          <w:trHeight w:val="964"/>
          <w:jc w:val="center"/>
        </w:trPr>
        <w:tc>
          <w:tcPr>
            <w:tcW w:w="279" w:type="pct"/>
            <w:shd w:val="clear" w:color="auto" w:fill="auto"/>
            <w:vAlign w:val="center"/>
          </w:tcPr>
          <w:p w:rsidR="00E22E50" w:rsidRPr="00985515" w:rsidRDefault="00E22E50" w:rsidP="003B004B">
            <w:pPr>
              <w:jc w:val="center"/>
              <w:rPr>
                <w:rFonts w:cstheme="minorHAnsi"/>
                <w:color w:val="000000"/>
                <w:sz w:val="18"/>
                <w:szCs w:val="18"/>
              </w:rPr>
            </w:pPr>
          </w:p>
        </w:tc>
        <w:tc>
          <w:tcPr>
            <w:tcW w:w="632" w:type="pct"/>
          </w:tcPr>
          <w:p w:rsidR="00E22E50" w:rsidRPr="00985515" w:rsidRDefault="00E22E50" w:rsidP="003B004B">
            <w:pPr>
              <w:jc w:val="center"/>
              <w:rPr>
                <w:rFonts w:cstheme="minorHAnsi"/>
                <w:color w:val="000000"/>
                <w:sz w:val="18"/>
                <w:szCs w:val="18"/>
              </w:rPr>
            </w:pPr>
          </w:p>
        </w:tc>
        <w:tc>
          <w:tcPr>
            <w:tcW w:w="632" w:type="pct"/>
            <w:shd w:val="clear" w:color="auto" w:fill="auto"/>
            <w:vAlign w:val="center"/>
          </w:tcPr>
          <w:p w:rsidR="00E22E50" w:rsidRPr="00985515" w:rsidRDefault="00E22E50" w:rsidP="003B004B">
            <w:pPr>
              <w:jc w:val="center"/>
              <w:rPr>
                <w:rFonts w:cstheme="minorHAnsi"/>
                <w:color w:val="000000"/>
                <w:sz w:val="18"/>
                <w:szCs w:val="18"/>
              </w:rPr>
            </w:pPr>
          </w:p>
        </w:tc>
        <w:tc>
          <w:tcPr>
            <w:tcW w:w="699" w:type="pct"/>
            <w:shd w:val="clear" w:color="auto" w:fill="auto"/>
            <w:vAlign w:val="center"/>
          </w:tcPr>
          <w:p w:rsidR="00E22E50" w:rsidRPr="00985515" w:rsidRDefault="00E22E50" w:rsidP="003B004B">
            <w:pPr>
              <w:jc w:val="center"/>
              <w:rPr>
                <w:rFonts w:cstheme="minorHAnsi"/>
                <w:color w:val="000000"/>
                <w:sz w:val="18"/>
                <w:szCs w:val="18"/>
              </w:rPr>
            </w:pPr>
          </w:p>
        </w:tc>
        <w:tc>
          <w:tcPr>
            <w:tcW w:w="1105" w:type="pct"/>
            <w:shd w:val="clear" w:color="auto" w:fill="auto"/>
            <w:vAlign w:val="center"/>
          </w:tcPr>
          <w:p w:rsidR="00E22E50" w:rsidRPr="00985515" w:rsidRDefault="00E22E50" w:rsidP="003B004B">
            <w:pPr>
              <w:jc w:val="center"/>
              <w:rPr>
                <w:rFonts w:cstheme="minorHAnsi"/>
                <w:color w:val="000000"/>
                <w:sz w:val="18"/>
                <w:szCs w:val="18"/>
              </w:rPr>
            </w:pPr>
          </w:p>
        </w:tc>
        <w:tc>
          <w:tcPr>
            <w:tcW w:w="453" w:type="pct"/>
            <w:shd w:val="clear" w:color="auto" w:fill="auto"/>
            <w:vAlign w:val="center"/>
          </w:tcPr>
          <w:p w:rsidR="00E22E50" w:rsidRPr="00985515" w:rsidRDefault="00E22E50" w:rsidP="003B004B">
            <w:pPr>
              <w:jc w:val="center"/>
              <w:rPr>
                <w:rFonts w:cstheme="minorHAnsi"/>
                <w:color w:val="000000"/>
                <w:sz w:val="18"/>
                <w:szCs w:val="18"/>
              </w:rPr>
            </w:pPr>
          </w:p>
        </w:tc>
        <w:tc>
          <w:tcPr>
            <w:tcW w:w="601" w:type="pct"/>
          </w:tcPr>
          <w:p w:rsidR="00E22E50" w:rsidRPr="00985515" w:rsidRDefault="00E22E50" w:rsidP="003B004B">
            <w:pPr>
              <w:jc w:val="center"/>
              <w:rPr>
                <w:rFonts w:cstheme="minorHAnsi"/>
                <w:color w:val="000000"/>
                <w:sz w:val="18"/>
                <w:szCs w:val="18"/>
              </w:rPr>
            </w:pPr>
          </w:p>
        </w:tc>
        <w:tc>
          <w:tcPr>
            <w:tcW w:w="599" w:type="pct"/>
          </w:tcPr>
          <w:p w:rsidR="00E22E50" w:rsidRPr="00985515" w:rsidRDefault="00E22E50" w:rsidP="003B004B">
            <w:pPr>
              <w:jc w:val="center"/>
              <w:rPr>
                <w:rFonts w:cstheme="minorHAnsi"/>
                <w:color w:val="000000"/>
                <w:sz w:val="18"/>
                <w:szCs w:val="18"/>
              </w:rPr>
            </w:pPr>
          </w:p>
        </w:tc>
      </w:tr>
      <w:tr w:rsidR="00E22E50" w:rsidRPr="00985515" w:rsidTr="003B004B">
        <w:trPr>
          <w:trHeight w:val="964"/>
          <w:jc w:val="center"/>
        </w:trPr>
        <w:tc>
          <w:tcPr>
            <w:tcW w:w="279" w:type="pct"/>
            <w:shd w:val="clear" w:color="auto" w:fill="auto"/>
            <w:vAlign w:val="center"/>
          </w:tcPr>
          <w:p w:rsidR="00E22E50" w:rsidRPr="00985515" w:rsidRDefault="00E22E50" w:rsidP="003B004B">
            <w:pPr>
              <w:jc w:val="center"/>
              <w:rPr>
                <w:rFonts w:cstheme="minorHAnsi"/>
                <w:color w:val="000000"/>
                <w:sz w:val="18"/>
                <w:szCs w:val="18"/>
              </w:rPr>
            </w:pPr>
          </w:p>
        </w:tc>
        <w:tc>
          <w:tcPr>
            <w:tcW w:w="632" w:type="pct"/>
          </w:tcPr>
          <w:p w:rsidR="00E22E50" w:rsidRPr="00985515" w:rsidRDefault="00E22E50" w:rsidP="003B004B">
            <w:pPr>
              <w:jc w:val="center"/>
              <w:rPr>
                <w:rFonts w:cstheme="minorHAnsi"/>
                <w:color w:val="000000"/>
                <w:sz w:val="18"/>
                <w:szCs w:val="18"/>
              </w:rPr>
            </w:pPr>
          </w:p>
        </w:tc>
        <w:tc>
          <w:tcPr>
            <w:tcW w:w="632" w:type="pct"/>
            <w:shd w:val="clear" w:color="auto" w:fill="auto"/>
            <w:vAlign w:val="center"/>
          </w:tcPr>
          <w:p w:rsidR="00E22E50" w:rsidRPr="00985515" w:rsidRDefault="00E22E50" w:rsidP="003B004B">
            <w:pPr>
              <w:jc w:val="center"/>
              <w:rPr>
                <w:rFonts w:cstheme="minorHAnsi"/>
                <w:color w:val="000000"/>
                <w:sz w:val="18"/>
                <w:szCs w:val="18"/>
              </w:rPr>
            </w:pPr>
          </w:p>
        </w:tc>
        <w:tc>
          <w:tcPr>
            <w:tcW w:w="699" w:type="pct"/>
            <w:shd w:val="clear" w:color="auto" w:fill="auto"/>
            <w:vAlign w:val="center"/>
          </w:tcPr>
          <w:p w:rsidR="00E22E50" w:rsidRPr="00985515" w:rsidRDefault="00E22E50" w:rsidP="003B004B">
            <w:pPr>
              <w:jc w:val="center"/>
              <w:rPr>
                <w:rFonts w:cstheme="minorHAnsi"/>
                <w:color w:val="000000"/>
                <w:sz w:val="18"/>
                <w:szCs w:val="18"/>
              </w:rPr>
            </w:pPr>
          </w:p>
        </w:tc>
        <w:tc>
          <w:tcPr>
            <w:tcW w:w="1105" w:type="pct"/>
            <w:shd w:val="clear" w:color="auto" w:fill="auto"/>
            <w:vAlign w:val="center"/>
          </w:tcPr>
          <w:p w:rsidR="00E22E50" w:rsidRPr="00985515" w:rsidRDefault="00E22E50" w:rsidP="003B004B">
            <w:pPr>
              <w:jc w:val="center"/>
              <w:rPr>
                <w:rFonts w:cstheme="minorHAnsi"/>
                <w:color w:val="000000"/>
                <w:sz w:val="18"/>
                <w:szCs w:val="18"/>
              </w:rPr>
            </w:pPr>
          </w:p>
        </w:tc>
        <w:tc>
          <w:tcPr>
            <w:tcW w:w="453" w:type="pct"/>
            <w:shd w:val="clear" w:color="auto" w:fill="auto"/>
            <w:vAlign w:val="center"/>
          </w:tcPr>
          <w:p w:rsidR="00E22E50" w:rsidRPr="00985515" w:rsidRDefault="00E22E50" w:rsidP="003B004B">
            <w:pPr>
              <w:jc w:val="center"/>
              <w:rPr>
                <w:rFonts w:cstheme="minorHAnsi"/>
                <w:color w:val="000000"/>
                <w:sz w:val="18"/>
                <w:szCs w:val="18"/>
              </w:rPr>
            </w:pPr>
          </w:p>
        </w:tc>
        <w:tc>
          <w:tcPr>
            <w:tcW w:w="601" w:type="pct"/>
          </w:tcPr>
          <w:p w:rsidR="00E22E50" w:rsidRPr="00985515" w:rsidRDefault="00E22E50" w:rsidP="003B004B">
            <w:pPr>
              <w:jc w:val="center"/>
              <w:rPr>
                <w:rFonts w:cstheme="minorHAnsi"/>
                <w:color w:val="000000"/>
                <w:sz w:val="18"/>
                <w:szCs w:val="18"/>
              </w:rPr>
            </w:pPr>
          </w:p>
        </w:tc>
        <w:tc>
          <w:tcPr>
            <w:tcW w:w="599" w:type="pct"/>
          </w:tcPr>
          <w:p w:rsidR="00E22E50" w:rsidRPr="00985515" w:rsidRDefault="00E22E50" w:rsidP="003B004B">
            <w:pPr>
              <w:jc w:val="center"/>
              <w:rPr>
                <w:rFonts w:cstheme="minorHAnsi"/>
                <w:color w:val="000000"/>
                <w:sz w:val="18"/>
                <w:szCs w:val="18"/>
              </w:rPr>
            </w:pPr>
          </w:p>
        </w:tc>
      </w:tr>
      <w:tr w:rsidR="00E22E50" w:rsidRPr="00985515" w:rsidTr="003B004B">
        <w:trPr>
          <w:trHeight w:val="964"/>
          <w:jc w:val="center"/>
        </w:trPr>
        <w:tc>
          <w:tcPr>
            <w:tcW w:w="279" w:type="pct"/>
            <w:shd w:val="clear" w:color="auto" w:fill="auto"/>
            <w:vAlign w:val="center"/>
          </w:tcPr>
          <w:p w:rsidR="00E22E50" w:rsidRPr="00985515" w:rsidRDefault="00E22E50" w:rsidP="003B004B">
            <w:pPr>
              <w:jc w:val="center"/>
              <w:rPr>
                <w:rFonts w:cstheme="minorHAnsi"/>
                <w:color w:val="000000"/>
                <w:sz w:val="18"/>
                <w:szCs w:val="18"/>
              </w:rPr>
            </w:pPr>
          </w:p>
        </w:tc>
        <w:tc>
          <w:tcPr>
            <w:tcW w:w="632" w:type="pct"/>
          </w:tcPr>
          <w:p w:rsidR="00E22E50" w:rsidRPr="00985515" w:rsidRDefault="00E22E50" w:rsidP="003B004B">
            <w:pPr>
              <w:jc w:val="center"/>
              <w:rPr>
                <w:rFonts w:cstheme="minorHAnsi"/>
                <w:color w:val="000000"/>
                <w:sz w:val="18"/>
                <w:szCs w:val="18"/>
              </w:rPr>
            </w:pPr>
          </w:p>
        </w:tc>
        <w:tc>
          <w:tcPr>
            <w:tcW w:w="632" w:type="pct"/>
            <w:shd w:val="clear" w:color="auto" w:fill="auto"/>
            <w:vAlign w:val="center"/>
          </w:tcPr>
          <w:p w:rsidR="00E22E50" w:rsidRPr="00985515" w:rsidRDefault="00E22E50" w:rsidP="003B004B">
            <w:pPr>
              <w:jc w:val="center"/>
              <w:rPr>
                <w:rFonts w:cstheme="minorHAnsi"/>
                <w:color w:val="000000"/>
                <w:sz w:val="18"/>
                <w:szCs w:val="18"/>
              </w:rPr>
            </w:pPr>
          </w:p>
        </w:tc>
        <w:tc>
          <w:tcPr>
            <w:tcW w:w="699" w:type="pct"/>
            <w:shd w:val="clear" w:color="auto" w:fill="auto"/>
            <w:vAlign w:val="center"/>
          </w:tcPr>
          <w:p w:rsidR="00E22E50" w:rsidRPr="00985515" w:rsidRDefault="00E22E50" w:rsidP="003B004B">
            <w:pPr>
              <w:jc w:val="center"/>
              <w:rPr>
                <w:rFonts w:cstheme="minorHAnsi"/>
                <w:color w:val="000000"/>
                <w:sz w:val="18"/>
                <w:szCs w:val="18"/>
              </w:rPr>
            </w:pPr>
          </w:p>
        </w:tc>
        <w:tc>
          <w:tcPr>
            <w:tcW w:w="1105" w:type="pct"/>
            <w:shd w:val="clear" w:color="auto" w:fill="auto"/>
            <w:vAlign w:val="center"/>
          </w:tcPr>
          <w:p w:rsidR="00E22E50" w:rsidRPr="00985515" w:rsidRDefault="00E22E50" w:rsidP="003B004B">
            <w:pPr>
              <w:jc w:val="center"/>
              <w:rPr>
                <w:rFonts w:cstheme="minorHAnsi"/>
                <w:color w:val="000000"/>
                <w:sz w:val="18"/>
                <w:szCs w:val="18"/>
              </w:rPr>
            </w:pPr>
          </w:p>
        </w:tc>
        <w:tc>
          <w:tcPr>
            <w:tcW w:w="453" w:type="pct"/>
            <w:shd w:val="clear" w:color="auto" w:fill="auto"/>
            <w:vAlign w:val="center"/>
          </w:tcPr>
          <w:p w:rsidR="00E22E50" w:rsidRPr="00985515" w:rsidRDefault="00E22E50" w:rsidP="003B004B">
            <w:pPr>
              <w:jc w:val="center"/>
              <w:rPr>
                <w:rFonts w:cstheme="minorHAnsi"/>
                <w:color w:val="000000"/>
                <w:sz w:val="18"/>
                <w:szCs w:val="18"/>
              </w:rPr>
            </w:pPr>
          </w:p>
        </w:tc>
        <w:tc>
          <w:tcPr>
            <w:tcW w:w="601" w:type="pct"/>
          </w:tcPr>
          <w:p w:rsidR="00E22E50" w:rsidRPr="00985515" w:rsidRDefault="00E22E50" w:rsidP="003B004B">
            <w:pPr>
              <w:jc w:val="center"/>
              <w:rPr>
                <w:rFonts w:cstheme="minorHAnsi"/>
                <w:color w:val="000000"/>
                <w:sz w:val="18"/>
                <w:szCs w:val="18"/>
              </w:rPr>
            </w:pPr>
          </w:p>
        </w:tc>
        <w:tc>
          <w:tcPr>
            <w:tcW w:w="599" w:type="pct"/>
          </w:tcPr>
          <w:p w:rsidR="00E22E50" w:rsidRPr="00985515" w:rsidRDefault="00E22E50" w:rsidP="003B004B">
            <w:pPr>
              <w:jc w:val="center"/>
              <w:rPr>
                <w:rFonts w:cstheme="minorHAnsi"/>
                <w:color w:val="000000"/>
                <w:sz w:val="18"/>
                <w:szCs w:val="18"/>
              </w:rPr>
            </w:pPr>
          </w:p>
        </w:tc>
      </w:tr>
    </w:tbl>
    <w:p w:rsidR="00E22E50" w:rsidRPr="00985515" w:rsidRDefault="00E22E50" w:rsidP="00E22E50">
      <w:pPr>
        <w:rPr>
          <w:rFonts w:cstheme="minorHAnsi"/>
        </w:rPr>
      </w:pPr>
    </w:p>
    <w:p w:rsidR="00E22E50" w:rsidRPr="00985515" w:rsidRDefault="00E22E50" w:rsidP="00E22E50">
      <w:pPr>
        <w:rPr>
          <w:rFonts w:cstheme="minorHAnsi"/>
        </w:rPr>
      </w:pPr>
    </w:p>
    <w:p w:rsidR="00E22E50" w:rsidRPr="000317C1" w:rsidRDefault="00E22E50" w:rsidP="002361EF">
      <w:pPr>
        <w:ind w:left="426" w:hanging="426"/>
        <w:contextualSpacing/>
        <w:rPr>
          <w:rFonts w:ascii="Arial Narrow" w:hAnsi="Arial Narrow"/>
          <w:sz w:val="22"/>
          <w:szCs w:val="22"/>
        </w:rPr>
      </w:pPr>
    </w:p>
    <w:p w:rsidR="006E4E1A" w:rsidRPr="002361EF" w:rsidRDefault="006E4E1A" w:rsidP="002361EF">
      <w:pPr>
        <w:spacing w:line="276" w:lineRule="auto"/>
        <w:ind w:left="426" w:hanging="426"/>
        <w:contextualSpacing/>
        <w:rPr>
          <w:rFonts w:ascii="Arial Narrow" w:hAnsi="Arial Narrow"/>
          <w:sz w:val="22"/>
          <w:szCs w:val="22"/>
        </w:rPr>
      </w:pPr>
    </w:p>
    <w:sectPr w:rsidR="006E4E1A" w:rsidRPr="002361EF" w:rsidSect="00DD6665">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18" w:rsidRDefault="00707418" w:rsidP="00B45BCF">
      <w:r>
        <w:separator/>
      </w:r>
    </w:p>
  </w:endnote>
  <w:endnote w:type="continuationSeparator" w:id="0">
    <w:p w:rsidR="00707418" w:rsidRDefault="00707418" w:rsidP="00B45BCF">
      <w:r>
        <w:continuationSeparator/>
      </w:r>
    </w:p>
  </w:endnote>
  <w:endnote w:type="continuationNotice" w:id="1">
    <w:p w:rsidR="00707418" w:rsidRDefault="00707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BCF" w:rsidRDefault="00373336">
    <w:pPr>
      <w:pStyle w:val="Stopka"/>
      <w:jc w:val="center"/>
      <w:rPr>
        <w:caps/>
        <w:color w:val="4F81BD" w:themeColor="accent1"/>
      </w:rPr>
    </w:pPr>
    <w:r>
      <w:rPr>
        <w:caps/>
        <w:color w:val="4F81BD" w:themeColor="accent1"/>
      </w:rPr>
      <w:fldChar w:fldCharType="begin"/>
    </w:r>
    <w:r w:rsidR="00B45BCF">
      <w:rPr>
        <w:caps/>
        <w:color w:val="4F81BD" w:themeColor="accent1"/>
      </w:rPr>
      <w:instrText>PAGE   \* MERGEFORMAT</w:instrText>
    </w:r>
    <w:r>
      <w:rPr>
        <w:caps/>
        <w:color w:val="4F81BD" w:themeColor="accent1"/>
      </w:rPr>
      <w:fldChar w:fldCharType="separate"/>
    </w:r>
    <w:r w:rsidR="003A68BD">
      <w:rPr>
        <w:caps/>
        <w:noProof/>
        <w:color w:val="4F81BD" w:themeColor="accent1"/>
      </w:rPr>
      <w:t>6</w:t>
    </w:r>
    <w:r>
      <w:rPr>
        <w:caps/>
        <w:color w:val="4F81BD" w:themeColor="accent1"/>
      </w:rPr>
      <w:fldChar w:fldCharType="end"/>
    </w:r>
  </w:p>
  <w:p w:rsidR="00B45BCF" w:rsidRDefault="00B45B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18" w:rsidRDefault="00707418" w:rsidP="00B45BCF">
      <w:r>
        <w:separator/>
      </w:r>
    </w:p>
  </w:footnote>
  <w:footnote w:type="continuationSeparator" w:id="0">
    <w:p w:rsidR="00707418" w:rsidRDefault="00707418" w:rsidP="00B45BCF">
      <w:r>
        <w:continuationSeparator/>
      </w:r>
    </w:p>
  </w:footnote>
  <w:footnote w:type="continuationNotice" w:id="1">
    <w:p w:rsidR="00707418" w:rsidRDefault="007074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BC" w:rsidRDefault="007141BC" w:rsidP="000317C1">
    <w:pPr>
      <w:autoSpaceDE w:val="0"/>
      <w:autoSpaceDN w:val="0"/>
      <w:adjustRightInd w:val="0"/>
      <w:contextualSpacing/>
      <w:rPr>
        <w:rFonts w:ascii="Arial Narrow" w:hAnsi="Arial Narrow"/>
        <w:color w:val="4F81BD" w:themeColor="accent1"/>
        <w:sz w:val="22"/>
        <w:szCs w:val="22"/>
      </w:rPr>
    </w:pPr>
    <w:r>
      <w:rPr>
        <w:noProof/>
      </w:rPr>
      <w:drawing>
        <wp:inline distT="0" distB="0" distL="0" distR="0" wp14:anchorId="7E6E9A7A" wp14:editId="6EBF40F1">
          <wp:extent cx="5732780" cy="620395"/>
          <wp:effectExtent l="0" t="0" r="1270" b="8255"/>
          <wp:docPr id="14" name="Obraz 14"/>
          <wp:cNvGraphicFramePr/>
          <a:graphic xmlns:a="http://schemas.openxmlformats.org/drawingml/2006/main">
            <a:graphicData uri="http://schemas.openxmlformats.org/drawingml/2006/picture">
              <pic:pic xmlns:pic="http://schemas.openxmlformats.org/drawingml/2006/picture">
                <pic:nvPicPr>
                  <pic:cNvPr id="14" name="Obraz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620395"/>
                  </a:xfrm>
                  <a:prstGeom prst="rect">
                    <a:avLst/>
                  </a:prstGeom>
                  <a:noFill/>
                  <a:ln>
                    <a:noFill/>
                  </a:ln>
                </pic:spPr>
              </pic:pic>
            </a:graphicData>
          </a:graphic>
        </wp:inline>
      </w:drawing>
    </w:r>
  </w:p>
  <w:p w:rsidR="007141BC" w:rsidRDefault="007141BC" w:rsidP="000317C1">
    <w:pPr>
      <w:autoSpaceDE w:val="0"/>
      <w:autoSpaceDN w:val="0"/>
      <w:adjustRightInd w:val="0"/>
      <w:contextualSpacing/>
      <w:rPr>
        <w:rFonts w:ascii="Arial Narrow" w:hAnsi="Arial Narrow"/>
        <w:color w:val="4F81BD" w:themeColor="accent1"/>
        <w:sz w:val="22"/>
        <w:szCs w:val="22"/>
      </w:rPr>
    </w:pPr>
  </w:p>
  <w:p w:rsidR="00B45BCF" w:rsidRPr="00AE692E" w:rsidRDefault="00B45BCF">
    <w:pPr>
      <w:pStyle w:val="Nagwek"/>
      <w:rPr>
        <w:rFonts w:ascii="Calibri Light" w:hAnsi="Calibri Light"/>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4F"/>
    <w:multiLevelType w:val="hybridMultilevel"/>
    <w:tmpl w:val="2CBA4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335405"/>
    <w:multiLevelType w:val="hybridMultilevel"/>
    <w:tmpl w:val="39920E0A"/>
    <w:lvl w:ilvl="0" w:tplc="04150001">
      <w:start w:val="1"/>
      <w:numFmt w:val="bullet"/>
      <w:lvlText w:val=""/>
      <w:lvlJc w:val="left"/>
      <w:pPr>
        <w:ind w:left="1070" w:hanging="71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795561"/>
    <w:multiLevelType w:val="hybridMultilevel"/>
    <w:tmpl w:val="21F8A46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F75B8"/>
    <w:multiLevelType w:val="hybridMultilevel"/>
    <w:tmpl w:val="BFDAB2E4"/>
    <w:lvl w:ilvl="0" w:tplc="57CCA208">
      <w:start w:val="1"/>
      <w:numFmt w:val="lowerLetter"/>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352425E"/>
    <w:multiLevelType w:val="hybridMultilevel"/>
    <w:tmpl w:val="96E668A6"/>
    <w:lvl w:ilvl="0" w:tplc="224C01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08437C"/>
    <w:multiLevelType w:val="hybridMultilevel"/>
    <w:tmpl w:val="A9D0234C"/>
    <w:lvl w:ilvl="0" w:tplc="224C01C8">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84868B6"/>
    <w:multiLevelType w:val="hybridMultilevel"/>
    <w:tmpl w:val="97F61F50"/>
    <w:lvl w:ilvl="0" w:tplc="78F8590A">
      <w:start w:val="6"/>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020587F"/>
    <w:multiLevelType w:val="hybridMultilevel"/>
    <w:tmpl w:val="30466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F22941"/>
    <w:multiLevelType w:val="hybridMultilevel"/>
    <w:tmpl w:val="C3B23C9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49D77460"/>
    <w:multiLevelType w:val="hybridMultilevel"/>
    <w:tmpl w:val="C17C3A58"/>
    <w:lvl w:ilvl="0" w:tplc="1AE0625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554F056F"/>
    <w:multiLevelType w:val="hybridMultilevel"/>
    <w:tmpl w:val="24B24500"/>
    <w:lvl w:ilvl="0" w:tplc="D3D2C3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074432"/>
    <w:multiLevelType w:val="hybridMultilevel"/>
    <w:tmpl w:val="0422F468"/>
    <w:lvl w:ilvl="0" w:tplc="3584690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BD645F"/>
    <w:multiLevelType w:val="hybridMultilevel"/>
    <w:tmpl w:val="C9AC6B34"/>
    <w:lvl w:ilvl="0" w:tplc="224C01C8">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5E006115"/>
    <w:multiLevelType w:val="hybridMultilevel"/>
    <w:tmpl w:val="B8C26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E903AD"/>
    <w:multiLevelType w:val="hybridMultilevel"/>
    <w:tmpl w:val="B4A846C2"/>
    <w:lvl w:ilvl="0" w:tplc="D3529890">
      <w:start w:val="1"/>
      <w:numFmt w:val="decimal"/>
      <w:lvlText w:val="%1."/>
      <w:lvlJc w:val="left"/>
      <w:pPr>
        <w:ind w:left="1070" w:hanging="71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CD6045"/>
    <w:multiLevelType w:val="hybridMultilevel"/>
    <w:tmpl w:val="EED8646C"/>
    <w:lvl w:ilvl="0" w:tplc="57C0CF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71324872"/>
    <w:multiLevelType w:val="hybridMultilevel"/>
    <w:tmpl w:val="0826E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30074B"/>
    <w:multiLevelType w:val="hybridMultilevel"/>
    <w:tmpl w:val="09F206DA"/>
    <w:lvl w:ilvl="0" w:tplc="CFEE9AA0">
      <w:start w:val="1"/>
      <w:numFmt w:val="bullet"/>
      <w:lvlText w:val=""/>
      <w:lvlJc w:val="left"/>
      <w:pPr>
        <w:ind w:left="1070" w:hanging="71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CC7FDB"/>
    <w:multiLevelType w:val="hybridMultilevel"/>
    <w:tmpl w:val="A32EAE60"/>
    <w:lvl w:ilvl="0" w:tplc="B2D2942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12"/>
  </w:num>
  <w:num w:numId="2">
    <w:abstractNumId w:val="6"/>
  </w:num>
  <w:num w:numId="3">
    <w:abstractNumId w:val="8"/>
  </w:num>
  <w:num w:numId="4">
    <w:abstractNumId w:val="5"/>
  </w:num>
  <w:num w:numId="5">
    <w:abstractNumId w:val="7"/>
  </w:num>
  <w:num w:numId="6">
    <w:abstractNumId w:val="4"/>
  </w:num>
  <w:num w:numId="7">
    <w:abstractNumId w:val="0"/>
  </w:num>
  <w:num w:numId="8">
    <w:abstractNumId w:val="16"/>
  </w:num>
  <w:num w:numId="9">
    <w:abstractNumId w:val="18"/>
  </w:num>
  <w:num w:numId="10">
    <w:abstractNumId w:val="15"/>
  </w:num>
  <w:num w:numId="11">
    <w:abstractNumId w:val="9"/>
  </w:num>
  <w:num w:numId="12">
    <w:abstractNumId w:val="10"/>
  </w:num>
  <w:num w:numId="13">
    <w:abstractNumId w:val="14"/>
  </w:num>
  <w:num w:numId="14">
    <w:abstractNumId w:val="11"/>
  </w:num>
  <w:num w:numId="15">
    <w:abstractNumId w:val="13"/>
  </w:num>
  <w:num w:numId="16">
    <w:abstractNumId w:val="3"/>
  </w:num>
  <w:num w:numId="17">
    <w:abstractNumId w:val="1"/>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65"/>
    <w:rsid w:val="000200D8"/>
    <w:rsid w:val="00021C9E"/>
    <w:rsid w:val="000317C1"/>
    <w:rsid w:val="00054358"/>
    <w:rsid w:val="00075F26"/>
    <w:rsid w:val="000A14F0"/>
    <w:rsid w:val="000B0101"/>
    <w:rsid w:val="000B33CA"/>
    <w:rsid w:val="000E18F6"/>
    <w:rsid w:val="0012022E"/>
    <w:rsid w:val="001218B9"/>
    <w:rsid w:val="00126A6D"/>
    <w:rsid w:val="00154234"/>
    <w:rsid w:val="0015743C"/>
    <w:rsid w:val="00190F74"/>
    <w:rsid w:val="00190F84"/>
    <w:rsid w:val="001D3A77"/>
    <w:rsid w:val="001E2231"/>
    <w:rsid w:val="002361EF"/>
    <w:rsid w:val="00262CBA"/>
    <w:rsid w:val="002671E6"/>
    <w:rsid w:val="002A6C21"/>
    <w:rsid w:val="002D0FDA"/>
    <w:rsid w:val="002D1FC1"/>
    <w:rsid w:val="002D45F6"/>
    <w:rsid w:val="002F1475"/>
    <w:rsid w:val="002F3213"/>
    <w:rsid w:val="003219D3"/>
    <w:rsid w:val="00356D29"/>
    <w:rsid w:val="00364001"/>
    <w:rsid w:val="00373336"/>
    <w:rsid w:val="00383626"/>
    <w:rsid w:val="003A315B"/>
    <w:rsid w:val="003A68BD"/>
    <w:rsid w:val="003B1A0C"/>
    <w:rsid w:val="00400B0D"/>
    <w:rsid w:val="00404AC4"/>
    <w:rsid w:val="00411B22"/>
    <w:rsid w:val="00430CDE"/>
    <w:rsid w:val="00445924"/>
    <w:rsid w:val="0046149A"/>
    <w:rsid w:val="0046278B"/>
    <w:rsid w:val="004C284D"/>
    <w:rsid w:val="004E5344"/>
    <w:rsid w:val="004F67D4"/>
    <w:rsid w:val="004F7289"/>
    <w:rsid w:val="00501C2C"/>
    <w:rsid w:val="005162C3"/>
    <w:rsid w:val="00580652"/>
    <w:rsid w:val="0061503D"/>
    <w:rsid w:val="006164FE"/>
    <w:rsid w:val="006270FE"/>
    <w:rsid w:val="00632DB1"/>
    <w:rsid w:val="006343C4"/>
    <w:rsid w:val="00637175"/>
    <w:rsid w:val="0065304A"/>
    <w:rsid w:val="006C0668"/>
    <w:rsid w:val="006D5959"/>
    <w:rsid w:val="006E4E1A"/>
    <w:rsid w:val="00707418"/>
    <w:rsid w:val="007141BC"/>
    <w:rsid w:val="00744FF4"/>
    <w:rsid w:val="0076371C"/>
    <w:rsid w:val="0076514C"/>
    <w:rsid w:val="00787B11"/>
    <w:rsid w:val="007917DD"/>
    <w:rsid w:val="00793265"/>
    <w:rsid w:val="00793986"/>
    <w:rsid w:val="007A1057"/>
    <w:rsid w:val="007B4547"/>
    <w:rsid w:val="007C7196"/>
    <w:rsid w:val="007D5F63"/>
    <w:rsid w:val="007D6239"/>
    <w:rsid w:val="007F42E4"/>
    <w:rsid w:val="007F539B"/>
    <w:rsid w:val="00803B30"/>
    <w:rsid w:val="00806D51"/>
    <w:rsid w:val="00810880"/>
    <w:rsid w:val="008145E8"/>
    <w:rsid w:val="0082379F"/>
    <w:rsid w:val="00823E75"/>
    <w:rsid w:val="00855B6F"/>
    <w:rsid w:val="008874B9"/>
    <w:rsid w:val="008A4DC6"/>
    <w:rsid w:val="00927435"/>
    <w:rsid w:val="009276D9"/>
    <w:rsid w:val="00937209"/>
    <w:rsid w:val="009B637C"/>
    <w:rsid w:val="009E3C35"/>
    <w:rsid w:val="009F6795"/>
    <w:rsid w:val="00A000FC"/>
    <w:rsid w:val="00A015DA"/>
    <w:rsid w:val="00A24AB8"/>
    <w:rsid w:val="00A51B57"/>
    <w:rsid w:val="00A616C8"/>
    <w:rsid w:val="00A61E82"/>
    <w:rsid w:val="00A65136"/>
    <w:rsid w:val="00A67314"/>
    <w:rsid w:val="00A9502C"/>
    <w:rsid w:val="00AA27AC"/>
    <w:rsid w:val="00AA4E32"/>
    <w:rsid w:val="00AA6472"/>
    <w:rsid w:val="00AE692E"/>
    <w:rsid w:val="00AF04C6"/>
    <w:rsid w:val="00B07256"/>
    <w:rsid w:val="00B1093A"/>
    <w:rsid w:val="00B45BCF"/>
    <w:rsid w:val="00B7006B"/>
    <w:rsid w:val="00B71F18"/>
    <w:rsid w:val="00B75A79"/>
    <w:rsid w:val="00B84A64"/>
    <w:rsid w:val="00B957DB"/>
    <w:rsid w:val="00BA6863"/>
    <w:rsid w:val="00BC1604"/>
    <w:rsid w:val="00BD1EAA"/>
    <w:rsid w:val="00C51279"/>
    <w:rsid w:val="00C9072D"/>
    <w:rsid w:val="00CE7776"/>
    <w:rsid w:val="00CF0F13"/>
    <w:rsid w:val="00D02EE4"/>
    <w:rsid w:val="00D07A08"/>
    <w:rsid w:val="00D10C21"/>
    <w:rsid w:val="00D2233F"/>
    <w:rsid w:val="00DC0F99"/>
    <w:rsid w:val="00DC6EB4"/>
    <w:rsid w:val="00DC730C"/>
    <w:rsid w:val="00DD6665"/>
    <w:rsid w:val="00DE76EE"/>
    <w:rsid w:val="00DF552F"/>
    <w:rsid w:val="00E22E50"/>
    <w:rsid w:val="00E347AA"/>
    <w:rsid w:val="00E42459"/>
    <w:rsid w:val="00EB5EA0"/>
    <w:rsid w:val="00EB61BA"/>
    <w:rsid w:val="00EB7E6F"/>
    <w:rsid w:val="00EC05B3"/>
    <w:rsid w:val="00EE6F58"/>
    <w:rsid w:val="00F02E48"/>
    <w:rsid w:val="00F21D6B"/>
    <w:rsid w:val="00F23351"/>
    <w:rsid w:val="00F256F0"/>
    <w:rsid w:val="00F477F7"/>
    <w:rsid w:val="00F67070"/>
    <w:rsid w:val="00F80D5F"/>
    <w:rsid w:val="00FA28EF"/>
    <w:rsid w:val="00FC56A5"/>
    <w:rsid w:val="00FD00A1"/>
    <w:rsid w:val="00FD7A03"/>
    <w:rsid w:val="00FF4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F1D35"/>
  <w15:docId w15:val="{22079277-D118-42E9-B35F-E0AF0B9B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3265"/>
    <w:pPr>
      <w:spacing w:after="0" w:line="240" w:lineRule="auto"/>
    </w:pPr>
    <w:rPr>
      <w:rFonts w:ascii="Arial" w:eastAsia="Times New Roman" w:hAnsi="Arial" w:cs="Times New Roman"/>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326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B7006B"/>
    <w:rPr>
      <w:sz w:val="16"/>
      <w:szCs w:val="16"/>
    </w:rPr>
  </w:style>
  <w:style w:type="paragraph" w:styleId="Tekstkomentarza">
    <w:name w:val="annotation text"/>
    <w:basedOn w:val="Normalny"/>
    <w:link w:val="TekstkomentarzaZnak"/>
    <w:uiPriority w:val="99"/>
    <w:semiHidden/>
    <w:unhideWhenUsed/>
    <w:rsid w:val="00B7006B"/>
    <w:rPr>
      <w:szCs w:val="20"/>
    </w:rPr>
  </w:style>
  <w:style w:type="character" w:customStyle="1" w:styleId="TekstkomentarzaZnak">
    <w:name w:val="Tekst komentarza Znak"/>
    <w:basedOn w:val="Domylnaczcionkaakapitu"/>
    <w:link w:val="Tekstkomentarza"/>
    <w:uiPriority w:val="99"/>
    <w:semiHidden/>
    <w:rsid w:val="00B7006B"/>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006B"/>
    <w:rPr>
      <w:b/>
      <w:bCs/>
    </w:rPr>
  </w:style>
  <w:style w:type="character" w:customStyle="1" w:styleId="TematkomentarzaZnak">
    <w:name w:val="Temat komentarza Znak"/>
    <w:basedOn w:val="TekstkomentarzaZnak"/>
    <w:link w:val="Tematkomentarza"/>
    <w:uiPriority w:val="99"/>
    <w:semiHidden/>
    <w:rsid w:val="00B7006B"/>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B700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06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B45BCF"/>
    <w:pPr>
      <w:tabs>
        <w:tab w:val="center" w:pos="4536"/>
        <w:tab w:val="right" w:pos="9072"/>
      </w:tabs>
    </w:pPr>
  </w:style>
  <w:style w:type="character" w:customStyle="1" w:styleId="NagwekZnak">
    <w:name w:val="Nagłówek Znak"/>
    <w:basedOn w:val="Domylnaczcionkaakapitu"/>
    <w:link w:val="Nagwek"/>
    <w:uiPriority w:val="99"/>
    <w:rsid w:val="00B45BCF"/>
    <w:rPr>
      <w:rFonts w:ascii="Arial" w:eastAsia="Times New Roman" w:hAnsi="Arial" w:cs="Times New Roman"/>
      <w:sz w:val="20"/>
      <w:szCs w:val="24"/>
      <w:lang w:eastAsia="pl-PL"/>
    </w:rPr>
  </w:style>
  <w:style w:type="paragraph" w:styleId="Stopka">
    <w:name w:val="footer"/>
    <w:basedOn w:val="Normalny"/>
    <w:link w:val="StopkaZnak"/>
    <w:uiPriority w:val="99"/>
    <w:unhideWhenUsed/>
    <w:rsid w:val="00B45BCF"/>
    <w:pPr>
      <w:tabs>
        <w:tab w:val="center" w:pos="4536"/>
        <w:tab w:val="right" w:pos="9072"/>
      </w:tabs>
    </w:pPr>
  </w:style>
  <w:style w:type="character" w:customStyle="1" w:styleId="StopkaZnak">
    <w:name w:val="Stopka Znak"/>
    <w:basedOn w:val="Domylnaczcionkaakapitu"/>
    <w:link w:val="Stopka"/>
    <w:uiPriority w:val="99"/>
    <w:rsid w:val="00B45BCF"/>
    <w:rPr>
      <w:rFonts w:ascii="Arial" w:eastAsia="Times New Roman" w:hAnsi="Arial" w:cs="Times New Roman"/>
      <w:sz w:val="20"/>
      <w:szCs w:val="24"/>
      <w:lang w:eastAsia="pl-PL"/>
    </w:rPr>
  </w:style>
  <w:style w:type="paragraph" w:styleId="Akapitzlist">
    <w:name w:val="List Paragraph"/>
    <w:basedOn w:val="Normalny"/>
    <w:link w:val="AkapitzlistZnak"/>
    <w:uiPriority w:val="34"/>
    <w:qFormat/>
    <w:rsid w:val="009E3C35"/>
    <w:pPr>
      <w:ind w:left="720"/>
      <w:contextualSpacing/>
    </w:pPr>
  </w:style>
  <w:style w:type="character" w:customStyle="1" w:styleId="AkapitzlistZnak">
    <w:name w:val="Akapit z listą Znak"/>
    <w:link w:val="Akapitzlist"/>
    <w:qFormat/>
    <w:locked/>
    <w:rsid w:val="004C284D"/>
    <w:rPr>
      <w:rFonts w:ascii="Arial" w:eastAsia="Times New Roman" w:hAnsi="Arial" w:cs="Times New Roman"/>
      <w:sz w:val="20"/>
      <w:szCs w:val="24"/>
      <w:lang w:eastAsia="pl-PL"/>
    </w:rPr>
  </w:style>
  <w:style w:type="paragraph" w:styleId="Tekstprzypisudolnego">
    <w:name w:val="footnote text"/>
    <w:basedOn w:val="Normalny"/>
    <w:link w:val="TekstprzypisudolnegoZnak"/>
    <w:uiPriority w:val="99"/>
    <w:semiHidden/>
    <w:unhideWhenUsed/>
    <w:rsid w:val="00364001"/>
    <w:rPr>
      <w:szCs w:val="20"/>
    </w:rPr>
  </w:style>
  <w:style w:type="character" w:customStyle="1" w:styleId="TekstprzypisudolnegoZnak">
    <w:name w:val="Tekst przypisu dolnego Znak"/>
    <w:basedOn w:val="Domylnaczcionkaakapitu"/>
    <w:link w:val="Tekstprzypisudolnego"/>
    <w:uiPriority w:val="99"/>
    <w:semiHidden/>
    <w:rsid w:val="00364001"/>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364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952AD-6A52-4584-B62B-1F04F84D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1313</Words>
  <Characters>7883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Procedura dotycząca protestów i odwołań (P4)</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dotycząca protestów i odwołań (P4)</dc:title>
  <dc:creator>Dyrektor LGR</dc:creator>
  <cp:lastModifiedBy>biuropodgrodzietorunskie@outlook.com</cp:lastModifiedBy>
  <cp:revision>4</cp:revision>
  <cp:lastPrinted>2018-02-23T11:52:00Z</cp:lastPrinted>
  <dcterms:created xsi:type="dcterms:W3CDTF">2020-02-25T15:37:00Z</dcterms:created>
  <dcterms:modified xsi:type="dcterms:W3CDTF">2021-03-24T13:15:00Z</dcterms:modified>
</cp:coreProperties>
</file>